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C6BC06">
      <w:pPr>
        <w:overflowPunct w:val="0"/>
        <w:spacing w:line="240" w:lineRule="auto"/>
        <w:rPr>
          <w:rFonts w:hint="eastAsia" w:ascii="Times New Roman" w:hAnsi="Times New Roman" w:eastAsia="方正黑体_GBK" w:cs="Times New Roman"/>
          <w:sz w:val="32"/>
          <w:szCs w:val="32"/>
          <w:highlight w:val="none"/>
          <w:lang w:eastAsia="zh-CN"/>
        </w:rPr>
      </w:pPr>
      <w:bookmarkStart w:id="2" w:name="_GoBack"/>
      <w:bookmarkEnd w:id="2"/>
      <w:r>
        <w:rPr>
          <w:rFonts w:hint="eastAsia" w:ascii="Times New Roman" w:hAnsi="Times New Roman" w:eastAsia="方正黑体_GBK" w:cs="方正黑体_GBK"/>
          <w:sz w:val="32"/>
          <w:szCs w:val="32"/>
          <w:highlight w:val="none"/>
        </w:rPr>
        <w:t>附件</w:t>
      </w:r>
      <w:r>
        <w:rPr>
          <w:rFonts w:hint="eastAsia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1</w:t>
      </w:r>
    </w:p>
    <w:p w14:paraId="78D7C8A5">
      <w:pPr>
        <w:overflowPunct w:val="0"/>
        <w:spacing w:line="590" w:lineRule="exact"/>
        <w:jc w:val="center"/>
        <w:rPr>
          <w:rFonts w:ascii="Times New Roman" w:hAnsi="Times New Roman" w:eastAsia="方正小标宋_GBK" w:cs="方正小标宋_GBK"/>
          <w:sz w:val="44"/>
          <w:szCs w:val="44"/>
          <w:highlight w:val="none"/>
        </w:rPr>
      </w:pPr>
    </w:p>
    <w:p w14:paraId="0B3C3DCC">
      <w:pPr>
        <w:overflowPunct w:val="0"/>
        <w:spacing w:line="590" w:lineRule="exact"/>
        <w:jc w:val="center"/>
        <w:rPr>
          <w:rFonts w:ascii="Times New Roman" w:hAnsi="Times New Roman" w:eastAsia="方正小标宋_GBK" w:cs="方正小标宋_GBK"/>
          <w:sz w:val="44"/>
          <w:szCs w:val="44"/>
          <w:highlight w:val="none"/>
        </w:rPr>
      </w:pPr>
    </w:p>
    <w:p w14:paraId="0C5B7281">
      <w:pPr>
        <w:overflowPunct w:val="0"/>
        <w:spacing w:line="700" w:lineRule="exact"/>
        <w:jc w:val="center"/>
        <w:rPr>
          <w:rFonts w:ascii="Times New Roman" w:hAnsi="Times New Roman" w:eastAsia="方正小标宋_GBK" w:cs="方正小标宋_GBK"/>
          <w:sz w:val="44"/>
          <w:szCs w:val="44"/>
          <w:highlight w:val="none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  <w:highlight w:val="none"/>
          <w:lang w:val="en-US" w:eastAsia="zh-CN"/>
        </w:rPr>
        <w:t>江苏省技术经理人事务所服务绩效自评价报告（2024版）</w:t>
      </w:r>
    </w:p>
    <w:p w14:paraId="467AFA72">
      <w:pPr>
        <w:tabs>
          <w:tab w:val="left" w:pos="5151"/>
        </w:tabs>
        <w:overflowPunct w:val="0"/>
        <w:spacing w:line="560" w:lineRule="exact"/>
        <w:ind w:firstLine="640" w:firstLineChars="200"/>
        <w:jc w:val="left"/>
        <w:rPr>
          <w:rFonts w:ascii="Times New Roman" w:hAnsi="Times New Roman" w:cs="Times New Roman"/>
          <w:highlight w:val="none"/>
        </w:rPr>
      </w:pPr>
    </w:p>
    <w:p w14:paraId="68311F67">
      <w:pPr>
        <w:tabs>
          <w:tab w:val="left" w:pos="5151"/>
        </w:tabs>
        <w:overflowPunct w:val="0"/>
        <w:spacing w:line="560" w:lineRule="exact"/>
        <w:ind w:firstLine="640" w:firstLineChars="200"/>
        <w:jc w:val="left"/>
        <w:rPr>
          <w:rFonts w:ascii="Times New Roman" w:hAnsi="Times New Roman" w:cs="Times New Roman"/>
          <w:highlight w:val="none"/>
        </w:rPr>
      </w:pPr>
    </w:p>
    <w:p w14:paraId="1649B187">
      <w:pPr>
        <w:tabs>
          <w:tab w:val="left" w:pos="5151"/>
        </w:tabs>
        <w:overflowPunct w:val="0"/>
        <w:spacing w:line="560" w:lineRule="exact"/>
        <w:ind w:firstLine="640" w:firstLineChars="200"/>
        <w:jc w:val="left"/>
        <w:rPr>
          <w:rFonts w:ascii="Times New Roman" w:hAnsi="Times New Roman" w:cs="Times New Roman"/>
          <w:highlight w:val="none"/>
        </w:rPr>
      </w:pPr>
    </w:p>
    <w:p w14:paraId="23C65726">
      <w:pPr>
        <w:overflowPunct w:val="0"/>
        <w:spacing w:line="590" w:lineRule="exact"/>
        <w:jc w:val="left"/>
        <w:rPr>
          <w:rFonts w:ascii="Times New Roman" w:hAnsi="Times New Roman" w:eastAsia="方正仿宋_GBK" w:cs="Times New Roman"/>
          <w:bCs/>
          <w:color w:val="000000"/>
          <w:sz w:val="36"/>
          <w:szCs w:val="36"/>
          <w:highlight w:val="none"/>
        </w:rPr>
      </w:pPr>
    </w:p>
    <w:p w14:paraId="6E24CE89">
      <w:pPr>
        <w:overflowPunct w:val="0"/>
        <w:autoSpaceDE w:val="0"/>
        <w:autoSpaceDN w:val="0"/>
        <w:snapToGrid w:val="0"/>
        <w:spacing w:line="700" w:lineRule="exact"/>
        <w:ind w:left="640" w:leftChars="200" w:firstLine="630"/>
        <w:rPr>
          <w:rFonts w:ascii="Times New Roman" w:hAnsi="Times New Roman" w:eastAsia="方正仿宋_GBK"/>
          <w:snapToGrid w:val="0"/>
          <w:kern w:val="0"/>
          <w:sz w:val="36"/>
          <w:szCs w:val="36"/>
          <w:highlight w:val="none"/>
          <w:u w:val="single"/>
        </w:rPr>
      </w:pPr>
      <w:r>
        <w:rPr>
          <w:rFonts w:hint="eastAsia" w:eastAsia="方正仿宋_GBK"/>
          <w:snapToGrid w:val="0"/>
          <w:kern w:val="0"/>
          <w:sz w:val="32"/>
          <w:szCs w:val="20"/>
          <w:highlight w:val="none"/>
          <w:lang w:val="en-US" w:eastAsia="zh-CN"/>
        </w:rPr>
        <w:t>单位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>名称：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  <w:t xml:space="preserve">                         </w:t>
      </w:r>
      <w:r>
        <w:rPr>
          <w:rFonts w:ascii="Times New Roman" w:hAnsi="Times New Roman" w:eastAsia="方正仿宋_GBK"/>
          <w:snapToGrid w:val="0"/>
          <w:kern w:val="0"/>
          <w:sz w:val="32"/>
          <w:szCs w:val="20"/>
          <w:highlight w:val="none"/>
        </w:rPr>
        <w:t>（公章）</w:t>
      </w:r>
    </w:p>
    <w:p w14:paraId="1CD0E5E7">
      <w:pPr>
        <w:overflowPunct w:val="0"/>
        <w:autoSpaceDE w:val="0"/>
        <w:autoSpaceDN w:val="0"/>
        <w:adjustRightInd w:val="0"/>
        <w:snapToGrid w:val="0"/>
        <w:spacing w:line="700" w:lineRule="exact"/>
        <w:ind w:left="640" w:leftChars="200" w:firstLine="640" w:firstLineChars="200"/>
        <w:rPr>
          <w:rFonts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</w:pP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>地</w:t>
      </w:r>
      <w:r>
        <w:rPr>
          <w:rFonts w:hint="eastAsia" w:eastAsia="方正仿宋_GBK"/>
          <w:snapToGrid w:val="0"/>
          <w:kern w:val="0"/>
          <w:sz w:val="32"/>
          <w:szCs w:val="20"/>
          <w:highlight w:val="none"/>
          <w:lang w:val="en-US" w:eastAsia="zh-CN"/>
        </w:rPr>
        <w:t xml:space="preserve">    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>址：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  <w:t xml:space="preserve">                         </w:t>
      </w:r>
    </w:p>
    <w:p w14:paraId="370D8462">
      <w:pPr>
        <w:overflowPunct w:val="0"/>
        <w:autoSpaceDE w:val="0"/>
        <w:autoSpaceDN w:val="0"/>
        <w:adjustRightInd w:val="0"/>
        <w:snapToGrid w:val="0"/>
        <w:spacing w:line="700" w:lineRule="exact"/>
        <w:ind w:left="640" w:leftChars="200" w:firstLine="640" w:firstLineChars="200"/>
        <w:rPr>
          <w:rFonts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</w:pP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>填报日期：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  <w:t xml:space="preserve">        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>年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  <w:t xml:space="preserve">      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>月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  <w:u w:val="single"/>
        </w:rPr>
        <w:t xml:space="preserve">    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  <w:highlight w:val="none"/>
        </w:rPr>
        <w:t xml:space="preserve"> 日</w:t>
      </w:r>
    </w:p>
    <w:p w14:paraId="10FE9FA7">
      <w:pPr>
        <w:overflowPunct w:val="0"/>
        <w:autoSpaceDE w:val="0"/>
        <w:autoSpaceDN w:val="0"/>
        <w:snapToGrid w:val="0"/>
        <w:spacing w:line="580" w:lineRule="exact"/>
        <w:ind w:left="640" w:leftChars="200"/>
        <w:jc w:val="center"/>
        <w:rPr>
          <w:rFonts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</w:p>
    <w:p w14:paraId="22DE5863">
      <w:pPr>
        <w:overflowPunct w:val="0"/>
        <w:autoSpaceDE w:val="0"/>
        <w:autoSpaceDN w:val="0"/>
        <w:snapToGrid w:val="0"/>
        <w:spacing w:line="580" w:lineRule="exact"/>
        <w:ind w:left="640" w:leftChars="200"/>
        <w:jc w:val="center"/>
        <w:rPr>
          <w:rFonts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</w:p>
    <w:p w14:paraId="6B3D4D0E">
      <w:pPr>
        <w:overflowPunct w:val="0"/>
        <w:autoSpaceDE w:val="0"/>
        <w:autoSpaceDN w:val="0"/>
        <w:adjustRightInd w:val="0"/>
        <w:snapToGrid w:val="0"/>
        <w:spacing w:line="560" w:lineRule="exact"/>
        <w:ind w:left="640" w:leftChars="200" w:firstLine="560" w:firstLineChars="200"/>
        <w:rPr>
          <w:rFonts w:ascii="Times New Roman" w:hAnsi="Times New Roman" w:eastAsia="方正仿宋_GBK" w:cs="方正仿宋_GBK"/>
          <w:snapToGrid w:val="0"/>
          <w:kern w:val="0"/>
          <w:sz w:val="28"/>
          <w:szCs w:val="18"/>
          <w:highlight w:val="none"/>
        </w:rPr>
      </w:pPr>
    </w:p>
    <w:p w14:paraId="6F32D475">
      <w:pPr>
        <w:overflowPunct w:val="0"/>
        <w:autoSpaceDE w:val="0"/>
        <w:autoSpaceDN w:val="0"/>
        <w:adjustRightInd w:val="0"/>
        <w:snapToGrid w:val="0"/>
        <w:spacing w:line="560" w:lineRule="exact"/>
        <w:rPr>
          <w:rFonts w:ascii="Times New Roman" w:hAnsi="Times New Roman" w:eastAsia="方正仿宋_GBK" w:cs="方正仿宋_GBK"/>
          <w:snapToGrid w:val="0"/>
          <w:kern w:val="0"/>
          <w:sz w:val="28"/>
          <w:szCs w:val="18"/>
          <w:highlight w:val="none"/>
        </w:rPr>
      </w:pPr>
    </w:p>
    <w:p w14:paraId="547D3FD3">
      <w:pPr>
        <w:overflowPunct w:val="0"/>
        <w:autoSpaceDE w:val="0"/>
        <w:autoSpaceDN w:val="0"/>
        <w:adjustRightInd w:val="0"/>
        <w:snapToGrid w:val="0"/>
        <w:spacing w:line="560" w:lineRule="exact"/>
        <w:ind w:left="640" w:leftChars="200" w:firstLine="560" w:firstLineChars="200"/>
        <w:rPr>
          <w:rFonts w:ascii="Times New Roman" w:hAnsi="Times New Roman" w:eastAsia="方正仿宋_GBK" w:cs="方正仿宋_GBK"/>
          <w:snapToGrid w:val="0"/>
          <w:kern w:val="0"/>
          <w:sz w:val="28"/>
          <w:szCs w:val="18"/>
          <w:highlight w:val="none"/>
        </w:rPr>
      </w:pPr>
    </w:p>
    <w:p w14:paraId="6C51A8E5">
      <w:pPr>
        <w:overflowPunct w:val="0"/>
        <w:autoSpaceDE w:val="0"/>
        <w:autoSpaceDN w:val="0"/>
        <w:snapToGrid w:val="0"/>
        <w:spacing w:line="580" w:lineRule="exact"/>
        <w:rPr>
          <w:rFonts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</w:p>
    <w:p w14:paraId="22AA18A6">
      <w:pPr>
        <w:overflowPunct w:val="0"/>
        <w:autoSpaceDE w:val="0"/>
        <w:autoSpaceDN w:val="0"/>
        <w:snapToGrid w:val="0"/>
        <w:spacing w:line="580" w:lineRule="exact"/>
        <w:jc w:val="center"/>
        <w:rPr>
          <w:rFonts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  <w:t>江苏省技术产权交易市场</w:t>
      </w:r>
    </w:p>
    <w:p w14:paraId="19138C22">
      <w:pPr>
        <w:overflowPunct w:val="0"/>
        <w:spacing w:line="410" w:lineRule="exact"/>
        <w:jc w:val="center"/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  <w:t>二〇二</w:t>
      </w: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  <w:t>年</w:t>
      </w:r>
    </w:p>
    <w:p w14:paraId="5D61706E">
      <w:pPr>
        <w:overflowPunct w:val="0"/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方正楷体_GBK"/>
          <w:snapToGrid w:val="0"/>
          <w:kern w:val="0"/>
          <w:sz w:val="32"/>
          <w:szCs w:val="32"/>
          <w:highlight w:val="none"/>
        </w:rPr>
        <w:br w:type="page"/>
      </w:r>
    </w:p>
    <w:p w14:paraId="0EFC4E0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000000"/>
          <w:sz w:val="44"/>
          <w:szCs w:val="44"/>
          <w:lang w:val="en-US" w:eastAsia="zh-CN"/>
        </w:rPr>
      </w:pPr>
    </w:p>
    <w:p w14:paraId="2F6BA39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000000"/>
          <w:sz w:val="44"/>
          <w:szCs w:val="44"/>
          <w:lang w:val="en-US" w:eastAsia="zh-CN"/>
        </w:rPr>
      </w:pPr>
    </w:p>
    <w:p w14:paraId="705BB8F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000000"/>
          <w:sz w:val="44"/>
          <w:szCs w:val="44"/>
          <w:lang w:val="en-US" w:eastAsia="zh-CN"/>
        </w:rPr>
      </w:pPr>
    </w:p>
    <w:p w14:paraId="61D1758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00000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color w:val="000000"/>
          <w:sz w:val="44"/>
          <w:szCs w:val="44"/>
          <w:lang w:val="en-US" w:eastAsia="zh-CN"/>
        </w:rPr>
        <w:t>信用承诺书</w:t>
      </w:r>
    </w:p>
    <w:p w14:paraId="7A6014B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</w:pPr>
    </w:p>
    <w:p w14:paraId="296AE873">
      <w:pPr>
        <w:keepNext w:val="0"/>
        <w:keepLines w:val="0"/>
        <w:widowControl/>
        <w:suppressLineNumbers w:val="0"/>
        <w:overflowPunct w:val="0"/>
        <w:ind w:firstLine="620" w:firstLineChars="200"/>
        <w:jc w:val="both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</w:pPr>
      <w:r>
        <w:rPr>
          <w:rFonts w:ascii="Times New Roman" w:hAnsi="Times New Roman" w:eastAsia="方正仿宋_GBK" w:cs="方正仿宋_GBK"/>
          <w:color w:val="000000"/>
          <w:kern w:val="0"/>
          <w:sz w:val="31"/>
          <w:szCs w:val="31"/>
          <w:lang w:val="en-US" w:eastAsia="zh-CN" w:bidi="ar"/>
        </w:rPr>
        <w:t>本单位承诺所提供的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1"/>
          <w:szCs w:val="31"/>
          <w:lang w:val="en-US" w:eastAsia="zh-CN" w:bidi="ar"/>
        </w:rPr>
        <w:t>《2024年度江苏省技术经理人事务所服务绩效自评价报告》等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资料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>真实、有效，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不存在任何弄虚作假行为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如有失实或失信行为，愿意承担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>以下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责任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  <w:t>：</w:t>
      </w:r>
    </w:p>
    <w:p w14:paraId="423E12B9">
      <w:pPr>
        <w:keepNext w:val="0"/>
        <w:keepLines w:val="0"/>
        <w:widowControl/>
        <w:suppressLineNumbers w:val="0"/>
        <w:overflowPunct w:val="0"/>
        <w:ind w:firstLine="620" w:firstLineChars="200"/>
        <w:jc w:val="both"/>
        <w:rPr>
          <w:rFonts w:hint="default" w:ascii="Times New Roman" w:hAnsi="Times New Roman" w:eastAsia="宋体" w:cs="Times New Roman"/>
          <w:sz w:val="21"/>
          <w:lang w:val="en-US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>1</w:t>
      </w:r>
      <w:r>
        <w:rPr>
          <w:rFonts w:ascii="Times New Roman" w:hAnsi="Times New Roman" w:eastAsia="方正仿宋_GBK" w:cs="方正仿宋_GBK"/>
          <w:color w:val="000000"/>
          <w:kern w:val="0"/>
          <w:sz w:val="31"/>
          <w:szCs w:val="31"/>
          <w:lang w:val="en-US" w:eastAsia="zh-CN" w:bidi="ar"/>
        </w:rPr>
        <w:t>、取消</w:t>
      </w:r>
      <w:r>
        <w:rPr>
          <w:rFonts w:hint="eastAsia" w:eastAsia="方正仿宋_GBK" w:cs="方正仿宋_GBK"/>
          <w:color w:val="000000"/>
          <w:kern w:val="0"/>
          <w:sz w:val="31"/>
          <w:szCs w:val="31"/>
          <w:lang w:val="en-US" w:eastAsia="zh-CN" w:bidi="ar"/>
        </w:rPr>
        <w:t>事务所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1"/>
          <w:szCs w:val="31"/>
          <w:lang w:val="en-US" w:eastAsia="zh-CN" w:bidi="ar"/>
        </w:rPr>
        <w:t>认定</w:t>
      </w:r>
      <w:r>
        <w:rPr>
          <w:rFonts w:hint="eastAsia" w:eastAsia="方正仿宋_GBK" w:cs="方正仿宋_GBK"/>
          <w:color w:val="000000"/>
          <w:kern w:val="0"/>
          <w:sz w:val="31"/>
          <w:szCs w:val="31"/>
          <w:lang w:val="en-US" w:eastAsia="zh-CN" w:bidi="ar"/>
        </w:rPr>
        <w:t>及绩效评价</w:t>
      </w:r>
      <w:r>
        <w:rPr>
          <w:rFonts w:ascii="Times New Roman" w:hAnsi="Times New Roman" w:eastAsia="方正仿宋_GBK" w:cs="方正仿宋_GBK"/>
          <w:color w:val="000000"/>
          <w:kern w:val="0"/>
          <w:sz w:val="31"/>
          <w:szCs w:val="31"/>
          <w:lang w:val="en-US" w:eastAsia="zh-CN" w:bidi="ar"/>
        </w:rPr>
        <w:t>资格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1"/>
          <w:szCs w:val="31"/>
          <w:lang w:val="en-US" w:eastAsia="zh-CN" w:bidi="ar"/>
        </w:rPr>
        <w:t>；</w:t>
      </w:r>
    </w:p>
    <w:p w14:paraId="093D7E5E">
      <w:pPr>
        <w:keepNext w:val="0"/>
        <w:keepLines w:val="0"/>
        <w:widowControl/>
        <w:suppressLineNumbers w:val="0"/>
        <w:overflowPunct w:val="0"/>
        <w:ind w:firstLine="620" w:firstLineChars="200"/>
        <w:jc w:val="both"/>
        <w:rPr>
          <w:rFonts w:ascii="Times New Roman" w:hAnsi="Times New Roman" w:eastAsia="宋体" w:cs="Times New Roman"/>
          <w:sz w:val="21"/>
        </w:rPr>
      </w:pPr>
      <w:r>
        <w:rPr>
          <w:rFonts w:hint="eastAsia" w:ascii="Times New Roman" w:hAnsi="Times New Roman" w:eastAsia="方正仿宋_GBK" w:cs="方正仿宋_GBK"/>
          <w:color w:val="000000"/>
          <w:kern w:val="0"/>
          <w:sz w:val="31"/>
          <w:szCs w:val="31"/>
          <w:lang w:val="en-US" w:eastAsia="zh-CN" w:bidi="ar"/>
        </w:rPr>
        <w:t>2、其他相关法律责任等。</w:t>
      </w:r>
    </w:p>
    <w:p w14:paraId="0670BEF7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 w14:paraId="411C12D6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 w14:paraId="4BD501E5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 w14:paraId="5F8B05D3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right="128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 w14:paraId="0AE69EA6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 w14:paraId="7195E88E">
      <w:pPr>
        <w:keepNext w:val="0"/>
        <w:keepLines w:val="0"/>
        <w:widowControl/>
        <w:suppressLineNumbers w:val="0"/>
        <w:overflowPunct w:val="0"/>
        <w:ind w:firstLine="620" w:firstLineChars="200"/>
        <w:jc w:val="left"/>
        <w:rPr>
          <w:rFonts w:ascii="Times New Roman" w:hAnsi="Times New Roman" w:eastAsia="宋体" w:cs="Times New Roman"/>
          <w:sz w:val="21"/>
        </w:rPr>
      </w:pPr>
      <w:r>
        <w:rPr>
          <w:rFonts w:hint="eastAsia" w:ascii="Times New Roman" w:hAnsi="Times New Roman" w:eastAsia="方正仿宋_GBK" w:cs="方正仿宋_GBK"/>
          <w:color w:val="000000"/>
          <w:kern w:val="0"/>
          <w:sz w:val="31"/>
          <w:szCs w:val="31"/>
          <w:lang w:val="en-US" w:eastAsia="zh-CN" w:bidi="ar"/>
        </w:rPr>
        <w:t>法定代表人</w:t>
      </w:r>
      <w:r>
        <w:rPr>
          <w:rFonts w:ascii="Times New Roman" w:hAnsi="Times New Roman" w:eastAsia="方正仿宋_GBK" w:cs="方正仿宋_GBK"/>
          <w:color w:val="000000"/>
          <w:kern w:val="0"/>
          <w:sz w:val="31"/>
          <w:szCs w:val="31"/>
          <w:lang w:val="en-US" w:eastAsia="zh-CN" w:bidi="ar"/>
        </w:rPr>
        <w:t>（签字或盖章</w:t>
      </w:r>
      <w:r>
        <w:rPr>
          <w:rFonts w:hint="eastAsia" w:ascii="Times New Roman" w:hAnsi="Times New Roman" w:eastAsia="方正仿宋_GBK" w:cs="方正仿宋_GBK"/>
          <w:color w:val="000000"/>
          <w:kern w:val="0"/>
          <w:sz w:val="31"/>
          <w:szCs w:val="31"/>
          <w:lang w:val="en-US" w:eastAsia="zh-CN" w:bidi="ar"/>
        </w:rPr>
        <w:t>）：</w:t>
      </w:r>
    </w:p>
    <w:p w14:paraId="649BC0FE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 xml:space="preserve">       </w:t>
      </w:r>
    </w:p>
    <w:p w14:paraId="72E6D968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单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位（公章）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  <w:t>：</w:t>
      </w:r>
    </w:p>
    <w:p w14:paraId="5046EC6C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</w:pPr>
    </w:p>
    <w:p w14:paraId="7D512395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</w:pPr>
    </w:p>
    <w:p w14:paraId="5181060B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default" w:ascii="Times New Roman" w:hAnsi="Times New Roman" w:eastAsia="宋体" w:cs="Times New Roman"/>
          <w:sz w:val="21"/>
          <w:lang w:val="en-US" w:eastAsia="zh-CN"/>
        </w:rPr>
      </w:pP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 xml:space="preserve">                                       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年   月   日</w:t>
      </w:r>
    </w:p>
    <w:p w14:paraId="15E4C327">
      <w:pPr>
        <w:overflowPunct w:val="0"/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</w:pP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br w:type="page"/>
      </w:r>
    </w:p>
    <w:p w14:paraId="56278583">
      <w:pPr>
        <w:overflowPunct w:val="0"/>
        <w:spacing w:after="156" w:afterLines="50" w:line="580" w:lineRule="exact"/>
        <w:jc w:val="left"/>
        <w:rPr>
          <w:rFonts w:ascii="Times New Roman" w:hAnsi="Times New Roman" w:eastAsia="方正小标宋_GBK" w:cs="方正小标宋_GBK"/>
          <w:sz w:val="44"/>
          <w:szCs w:val="44"/>
          <w:highlight w:val="none"/>
        </w:rPr>
      </w:pP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一、基本信息表</w:t>
      </w:r>
    </w:p>
    <w:tbl>
      <w:tblPr>
        <w:tblStyle w:val="10"/>
        <w:tblW w:w="84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1"/>
        <w:gridCol w:w="854"/>
        <w:gridCol w:w="1430"/>
        <w:gridCol w:w="2324"/>
        <w:gridCol w:w="1769"/>
      </w:tblGrid>
      <w:tr w14:paraId="04EE9C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7" w:hRule="atLeast"/>
          <w:jc w:val="center"/>
        </w:trPr>
        <w:tc>
          <w:tcPr>
            <w:tcW w:w="2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31E84B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机构名称</w:t>
            </w:r>
          </w:p>
        </w:tc>
        <w:tc>
          <w:tcPr>
            <w:tcW w:w="22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E7E39F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DF7259">
            <w:pPr>
              <w:overflowPunct w:val="0"/>
              <w:autoSpaceDE w:val="0"/>
              <w:autoSpaceDN w:val="0"/>
              <w:adjustRightInd w:val="0"/>
              <w:snapToGrid w:val="0"/>
              <w:ind w:firstLine="624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注册时间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944FE6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</w:tr>
      <w:tr w14:paraId="438F0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  <w:jc w:val="center"/>
        </w:trPr>
        <w:tc>
          <w:tcPr>
            <w:tcW w:w="43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99B5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yellow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省技术产权交易市场线上平台用户ID号</w:t>
            </w:r>
          </w:p>
        </w:tc>
        <w:tc>
          <w:tcPr>
            <w:tcW w:w="40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F33C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yellow"/>
              </w:rPr>
            </w:pPr>
          </w:p>
        </w:tc>
      </w:tr>
      <w:tr w14:paraId="08EC5D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3" w:hRule="atLeast"/>
          <w:jc w:val="center"/>
        </w:trPr>
        <w:tc>
          <w:tcPr>
            <w:tcW w:w="2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B6BFB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注册资金（万元）</w:t>
            </w:r>
          </w:p>
        </w:tc>
        <w:tc>
          <w:tcPr>
            <w:tcW w:w="22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62EA8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05F1AC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hint="default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  <w:t>所属行业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7C3D8B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</w:tr>
      <w:tr w14:paraId="013BB7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4" w:hRule="atLeast"/>
          <w:jc w:val="center"/>
        </w:trPr>
        <w:tc>
          <w:tcPr>
            <w:tcW w:w="2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46A747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组织机构代码/统一社会信用代码</w:t>
            </w:r>
          </w:p>
        </w:tc>
        <w:tc>
          <w:tcPr>
            <w:tcW w:w="22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A6EE03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96FE5B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邮政编码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A111D5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</w:tr>
      <w:tr w14:paraId="5D146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1" w:hRule="atLeast"/>
          <w:jc w:val="center"/>
        </w:trPr>
        <w:tc>
          <w:tcPr>
            <w:tcW w:w="2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E990A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所在地区</w:t>
            </w:r>
          </w:p>
        </w:tc>
        <w:tc>
          <w:tcPr>
            <w:tcW w:w="22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88D14D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5919D7">
            <w:pPr>
              <w:overflowPunct w:val="0"/>
              <w:autoSpaceDE w:val="0"/>
              <w:autoSpaceDN w:val="0"/>
              <w:adjustRightInd w:val="0"/>
              <w:snapToGrid w:val="0"/>
              <w:ind w:firstLine="624"/>
              <w:jc w:val="both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服务区域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ECBADC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</w:tr>
      <w:tr w14:paraId="1AF1E6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3" w:hRule="atLeast"/>
          <w:jc w:val="center"/>
        </w:trPr>
        <w:tc>
          <w:tcPr>
            <w:tcW w:w="2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BBDFC8">
            <w:pPr>
              <w:overflowPunct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通讯地址</w:t>
            </w:r>
          </w:p>
        </w:tc>
        <w:tc>
          <w:tcPr>
            <w:tcW w:w="63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3648A6">
            <w:pPr>
              <w:overflowPunct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szCs w:val="24"/>
                <w:highlight w:val="none"/>
              </w:rPr>
            </w:pPr>
          </w:p>
        </w:tc>
      </w:tr>
      <w:tr w14:paraId="09A17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" w:hRule="atLeast"/>
          <w:jc w:val="center"/>
        </w:trPr>
        <w:tc>
          <w:tcPr>
            <w:tcW w:w="20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3AA37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机构性质</w:t>
            </w:r>
          </w:p>
        </w:tc>
        <w:tc>
          <w:tcPr>
            <w:tcW w:w="63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0BD606">
            <w:pPr>
              <w:overflowPunct w:val="0"/>
              <w:autoSpaceDE w:val="0"/>
              <w:autoSpaceDN w:val="0"/>
              <w:adjustRightInd w:val="0"/>
              <w:snapToGrid w:val="0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 xml:space="preserve">□企业法人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 xml:space="preserve">  □</w:t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  <w:t xml:space="preserve">事业单位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 xml:space="preserve">社团法人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 xml:space="preserve">其他 </w:t>
            </w:r>
          </w:p>
        </w:tc>
      </w:tr>
      <w:tr w14:paraId="05B16C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12" w:hRule="atLeast"/>
          <w:jc w:val="center"/>
        </w:trPr>
        <w:tc>
          <w:tcPr>
            <w:tcW w:w="204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AE9FF7">
            <w:pPr>
              <w:overflowPunct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  <w:highlight w:val="none"/>
              </w:rPr>
              <w:t>服务产业领域（可复选）</w:t>
            </w:r>
          </w:p>
        </w:tc>
        <w:tc>
          <w:tcPr>
            <w:tcW w:w="63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6960E50B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bookmarkStart w:id="0" w:name="OLE_LINK3"/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未来网络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先进计算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类脑智能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>量子科技</w:t>
            </w:r>
          </w:p>
          <w:p w14:paraId="41FD89F4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高端装备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t>生物医药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合成生物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>集成电路</w:t>
            </w:r>
          </w:p>
          <w:p w14:paraId="43E56EC3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eastAsia="zh-CN" w:bidi="ar"/>
              </w:rPr>
              <w:t>新型建材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现代农业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绿色食品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>节能环保</w:t>
            </w:r>
          </w:p>
          <w:p w14:paraId="3F5DEFA1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t>航空航天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t>新能源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t>新材料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>元宇宙</w:t>
            </w:r>
          </w:p>
          <w:p w14:paraId="55B4F947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第三代半导体  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新一代信息技术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>通用人工智能</w:t>
            </w:r>
          </w:p>
          <w:p w14:paraId="3FCCF126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深海深地空天  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新型电力装备  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>新能源汽车产业</w:t>
            </w:r>
          </w:p>
          <w:p w14:paraId="4689702C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氢能与新型储能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细胞和基因工程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>软件与信息服务</w:t>
            </w:r>
          </w:p>
          <w:p w14:paraId="3816C08F">
            <w:pPr>
              <w:overflowPunct w:val="0"/>
              <w:adjustRightInd w:val="0"/>
              <w:snapToGrid w:val="0"/>
              <w:rPr>
                <w:rFonts w:ascii="Times New Roman" w:hAnsi="Times New Roman" w:eastAsia="方正仿宋_GBK" w:cs="方正仿宋_GBK"/>
                <w:sz w:val="24"/>
                <w:szCs w:val="24"/>
                <w:highlight w:val="none"/>
              </w:rPr>
            </w:pP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高技术船舶与海工装备  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物联网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>其他（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"/>
              </w:rPr>
              <w:t>）</w:t>
            </w:r>
            <w:bookmarkEnd w:id="0"/>
          </w:p>
        </w:tc>
      </w:tr>
      <w:tr w14:paraId="04034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5" w:hRule="atLeast"/>
          <w:jc w:val="center"/>
        </w:trPr>
        <w:tc>
          <w:tcPr>
            <w:tcW w:w="204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CC600">
            <w:pPr>
              <w:overflowPunct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  <w:highlight w:val="none"/>
              </w:rPr>
              <w:t>专业服务能力（可复选）</w:t>
            </w:r>
          </w:p>
        </w:tc>
        <w:tc>
          <w:tcPr>
            <w:tcW w:w="63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78CDC754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</w:pPr>
            <w:bookmarkStart w:id="1" w:name="OLE_LINK4"/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技术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  <w:t xml:space="preserve">经纪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  <w:t xml:space="preserve">情报分析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  <w:t xml:space="preserve">技术评价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知识产权</w:t>
            </w:r>
          </w:p>
          <w:p w14:paraId="1C26DBD3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default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科技金融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  <w:t xml:space="preserve">商业策划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创业孵化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  <w:t>技术验证</w:t>
            </w:r>
          </w:p>
          <w:p w14:paraId="2C94D7E9">
            <w:pPr>
              <w:widowControl/>
              <w:overflowPunct w:val="0"/>
              <w:adjustRightInd w:val="0"/>
              <w:snapToGrid w:val="0"/>
              <w:rPr>
                <w:rFonts w:ascii="Times New Roman" w:hAnsi="Times New Roman" w:eastAsia="方正仿宋_GBK" w:cs="方正仿宋_GBK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  <w:t xml:space="preserve">法律服务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  <w:t xml:space="preserve">财税服务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  <w:t>其他（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lang w:val="en-US" w:eastAsia="zh-CN" w:bidi="ar"/>
              </w:rPr>
              <w:t>）</w:t>
            </w:r>
            <w:bookmarkEnd w:id="1"/>
          </w:p>
        </w:tc>
      </w:tr>
      <w:tr w14:paraId="6C8E2A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3" w:hRule="atLeast"/>
          <w:jc w:val="center"/>
        </w:trPr>
        <w:tc>
          <w:tcPr>
            <w:tcW w:w="204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695D39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法定代表人</w:t>
            </w: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94A0F5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EDC4A1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692B6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身份证号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F843A0">
            <w:pPr>
              <w:overflowPunct w:val="0"/>
              <w:autoSpaceDE w:val="0"/>
              <w:autoSpaceDN w:val="0"/>
              <w:adjustRightInd w:val="0"/>
              <w:snapToGrid w:val="0"/>
              <w:ind w:firstLine="624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</w:tr>
      <w:tr w14:paraId="4F5EB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3" w:hRule="atLeast"/>
          <w:jc w:val="center"/>
        </w:trPr>
        <w:tc>
          <w:tcPr>
            <w:tcW w:w="204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7C4F950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A2E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手机</w:t>
            </w: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57592E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2CCAD6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电子邮箱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13038">
            <w:pPr>
              <w:overflowPunct w:val="0"/>
              <w:autoSpaceDE w:val="0"/>
              <w:autoSpaceDN w:val="0"/>
              <w:adjustRightInd w:val="0"/>
              <w:snapToGrid w:val="0"/>
              <w:ind w:firstLine="624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</w:tr>
      <w:tr w14:paraId="4D2047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6" w:hRule="atLeast"/>
          <w:jc w:val="center"/>
        </w:trPr>
        <w:tc>
          <w:tcPr>
            <w:tcW w:w="204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F6EFD83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联系人</w:t>
            </w: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D8847C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5FCEED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A8482E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身份证号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B34DF9">
            <w:pPr>
              <w:overflowPunct w:val="0"/>
              <w:autoSpaceDE w:val="0"/>
              <w:autoSpaceDN w:val="0"/>
              <w:adjustRightInd w:val="0"/>
              <w:snapToGrid w:val="0"/>
              <w:ind w:firstLine="624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</w:tr>
      <w:tr w14:paraId="18C82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2" w:hRule="atLeast"/>
          <w:jc w:val="center"/>
        </w:trPr>
        <w:tc>
          <w:tcPr>
            <w:tcW w:w="204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8C76921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8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CB39B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手机</w:t>
            </w: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897B20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828B02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电子邮箱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7DF492">
            <w:pPr>
              <w:overflowPunct w:val="0"/>
              <w:autoSpaceDE w:val="0"/>
              <w:autoSpaceDN w:val="0"/>
              <w:adjustRightInd w:val="0"/>
              <w:snapToGrid w:val="0"/>
              <w:ind w:firstLine="624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</w:tr>
      <w:tr w14:paraId="19BDA4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6" w:hRule="atLeast"/>
          <w:jc w:val="center"/>
        </w:trPr>
        <w:tc>
          <w:tcPr>
            <w:tcW w:w="664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BE9E6">
            <w:pPr>
              <w:overflowPunct w:val="0"/>
              <w:autoSpaceDE w:val="0"/>
              <w:autoSpaceDN w:val="0"/>
              <w:adjustRightInd w:val="0"/>
              <w:snapToGrid w:val="0"/>
              <w:jc w:val="left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近两年是否有失信、联合惩戒及《江苏省科技计划项目信用管理办法》规定的其他失信行为发生</w:t>
            </w:r>
          </w:p>
        </w:tc>
        <w:tc>
          <w:tcPr>
            <w:tcW w:w="1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514415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  <w:t>□是    □否</w:t>
            </w:r>
          </w:p>
        </w:tc>
      </w:tr>
      <w:tr w14:paraId="6D15D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89" w:hRule="atLeast"/>
          <w:jc w:val="center"/>
        </w:trPr>
        <w:tc>
          <w:tcPr>
            <w:tcW w:w="841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7E78A1E">
            <w:pPr>
              <w:overflowPunct w:val="0"/>
              <w:autoSpaceDE w:val="0"/>
              <w:autoSpaceDN w:val="0"/>
              <w:adjustRightInd w:val="0"/>
              <w:snapToGrid w:val="0"/>
              <w:jc w:val="left"/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  <w:t>事务所简介：</w:t>
            </w:r>
          </w:p>
          <w:p w14:paraId="16577911">
            <w:pPr>
              <w:overflowPunct w:val="0"/>
              <w:autoSpaceDE w:val="0"/>
              <w:autoSpaceDN w:val="0"/>
              <w:adjustRightInd w:val="0"/>
              <w:snapToGrid w:val="0"/>
              <w:jc w:val="left"/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  <w:t>1. 基本概况（300字左右，包含主营业务开展、内部运营管理、技术经理人管理及获得资质荣誉等情况）</w:t>
            </w:r>
          </w:p>
          <w:p w14:paraId="2767EADE">
            <w:pPr>
              <w:overflowPunct w:val="0"/>
              <w:autoSpaceDE w:val="0"/>
              <w:autoSpaceDN w:val="0"/>
              <w:adjustRightInd w:val="0"/>
              <w:snapToGrid w:val="0"/>
              <w:jc w:val="left"/>
              <w:rPr>
                <w:rFonts w:hint="default" w:ascii="Times New Roman" w:hAnsi="Times New Roman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  <w:t>2. 2024年成效情况（500字左右，包含为供需双方提供服务、活动开展、取得各类服务成效及典型案例等情况）</w:t>
            </w:r>
          </w:p>
        </w:tc>
      </w:tr>
    </w:tbl>
    <w:p w14:paraId="03A3BBC9">
      <w:pPr>
        <w:overflowPunct w:val="0"/>
        <w:rPr>
          <w:rFonts w:hint="eastAsia" w:ascii="Times New Roman" w:hAnsi="Times New Roman" w:eastAsia="方正小标宋_GBK" w:cs="方正小标宋_GBK"/>
          <w:sz w:val="44"/>
          <w:szCs w:val="44"/>
          <w:highlight w:val="none"/>
        </w:rPr>
        <w:sectPr>
          <w:footerReference r:id="rId4" w:type="first"/>
          <w:footerReference r:id="rId3" w:type="default"/>
          <w:pgSz w:w="11906" w:h="16838"/>
          <w:pgMar w:top="1814" w:right="1531" w:bottom="1984" w:left="1531" w:header="851" w:footer="992" w:gutter="0"/>
          <w:pgNumType w:fmt="decimal"/>
          <w:cols w:space="0" w:num="1"/>
          <w:titlePg/>
          <w:docGrid w:type="lines" w:linePitch="312" w:charSpace="0"/>
        </w:sectPr>
      </w:pPr>
      <w:r>
        <w:rPr>
          <w:rFonts w:hint="eastAsia" w:ascii="Times New Roman" w:hAnsi="Times New Roman" w:eastAsia="方正小标宋_GBK" w:cs="方正小标宋_GBK"/>
          <w:sz w:val="44"/>
          <w:szCs w:val="44"/>
          <w:highlight w:val="none"/>
        </w:rPr>
        <w:br w:type="page"/>
      </w:r>
    </w:p>
    <w:p w14:paraId="54BD2683">
      <w:pPr>
        <w:overflowPunct w:val="0"/>
        <w:spacing w:after="156" w:afterLines="50" w:line="580" w:lineRule="exact"/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</w:pP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二、</w:t>
      </w: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</w:rPr>
        <w:t>技术转移人才培养</w:t>
      </w: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情况</w:t>
      </w: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  <w:lang w:eastAsia="zh-CN"/>
        </w:rPr>
        <w:t>（</w:t>
      </w: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  <w:t>2024年度</w:t>
      </w:r>
      <w:r>
        <w:rPr>
          <w:rFonts w:hint="eastAsia" w:ascii="Times New Roman" w:hAnsi="Times New Roman" w:eastAsia="方正黑体_GBK" w:cs="Times New Roman"/>
          <w:bCs/>
          <w:sz w:val="28"/>
          <w:szCs w:val="28"/>
          <w:highlight w:val="none"/>
          <w:lang w:eastAsia="zh-CN"/>
        </w:rPr>
        <w:t>）</w:t>
      </w:r>
    </w:p>
    <w:tbl>
      <w:tblPr>
        <w:tblStyle w:val="11"/>
        <w:tblW w:w="13258" w:type="dxa"/>
        <w:tblInd w:w="-3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6"/>
        <w:gridCol w:w="1923"/>
        <w:gridCol w:w="1"/>
        <w:gridCol w:w="1208"/>
        <w:gridCol w:w="905"/>
        <w:gridCol w:w="2019"/>
        <w:gridCol w:w="94"/>
        <w:gridCol w:w="1524"/>
        <w:gridCol w:w="589"/>
        <w:gridCol w:w="544"/>
        <w:gridCol w:w="1220"/>
        <w:gridCol w:w="349"/>
        <w:gridCol w:w="883"/>
        <w:gridCol w:w="1233"/>
      </w:tblGrid>
      <w:tr w14:paraId="16B3C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9" w:hRule="atLeast"/>
        </w:trPr>
        <w:tc>
          <w:tcPr>
            <w:tcW w:w="2690" w:type="dxa"/>
            <w:gridSpan w:val="3"/>
            <w:shd w:val="clear" w:color="auto" w:fill="auto"/>
            <w:vAlign w:val="center"/>
          </w:tcPr>
          <w:p w14:paraId="2E72DF24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黑体_GBK" w:hAnsi="方正黑体_GBK" w:eastAsia="方正黑体_GBK" w:cs="方正黑体_GBK"/>
                <w:bCs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</w:rPr>
              <w:t>机构总人数（人）</w:t>
            </w:r>
          </w:p>
        </w:tc>
        <w:tc>
          <w:tcPr>
            <w:tcW w:w="2113" w:type="dxa"/>
            <w:gridSpan w:val="2"/>
            <w:vAlign w:val="center"/>
          </w:tcPr>
          <w:p w14:paraId="6A05586E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  <w:lang w:val="en-US" w:eastAsia="zh-CN"/>
              </w:rPr>
            </w:pPr>
          </w:p>
        </w:tc>
        <w:tc>
          <w:tcPr>
            <w:tcW w:w="2113" w:type="dxa"/>
            <w:gridSpan w:val="2"/>
            <w:vAlign w:val="center"/>
          </w:tcPr>
          <w:p w14:paraId="2B046B2E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  <w:lang w:val="en-US" w:eastAsia="zh-CN"/>
              </w:rPr>
              <w:t>其中：</w:t>
            </w: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  <w:t>从事技术转移相关工</w:t>
            </w:r>
            <w:r>
              <w:rPr>
                <w:rFonts w:hint="eastAsia" w:eastAsia="方正黑体_GBK" w:cs="方正黑体_GBK"/>
                <w:bCs/>
                <w:color w:val="auto"/>
                <w:sz w:val="24"/>
                <w:highlight w:val="none"/>
                <w:lang w:eastAsia="zh-CN"/>
              </w:rPr>
              <w:t>作的</w:t>
            </w:r>
            <w:r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  <w:lang w:val="en-US" w:eastAsia="zh-CN"/>
              </w:rPr>
              <w:t>专职人员</w:t>
            </w:r>
          </w:p>
        </w:tc>
        <w:tc>
          <w:tcPr>
            <w:tcW w:w="2113" w:type="dxa"/>
            <w:gridSpan w:val="2"/>
            <w:vAlign w:val="center"/>
          </w:tcPr>
          <w:p w14:paraId="5AE5A080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  <w:lang w:val="en-US" w:eastAsia="zh-CN"/>
              </w:rPr>
            </w:pPr>
          </w:p>
        </w:tc>
        <w:tc>
          <w:tcPr>
            <w:tcW w:w="2113" w:type="dxa"/>
            <w:gridSpan w:val="3"/>
            <w:vAlign w:val="center"/>
          </w:tcPr>
          <w:p w14:paraId="108F65B2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4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  <w:lang w:val="en-US" w:eastAsia="zh-CN"/>
              </w:rPr>
              <w:t>其中：从事技术转移相关工作的兼职人员</w:t>
            </w:r>
          </w:p>
        </w:tc>
        <w:tc>
          <w:tcPr>
            <w:tcW w:w="2116" w:type="dxa"/>
            <w:gridSpan w:val="2"/>
            <w:vAlign w:val="center"/>
          </w:tcPr>
          <w:p w14:paraId="0FC4B90C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  <w:lang w:val="en-US" w:eastAsia="zh-CN"/>
              </w:rPr>
            </w:pPr>
          </w:p>
        </w:tc>
      </w:tr>
      <w:tr w14:paraId="5A755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13258" w:type="dxa"/>
            <w:gridSpan w:val="14"/>
            <w:shd w:val="clear" w:color="auto" w:fill="auto"/>
            <w:vAlign w:val="center"/>
          </w:tcPr>
          <w:p w14:paraId="78187167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  <w:t>机构</w:t>
            </w: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  <w:t>专兼职从事技术转移相关工作</w:t>
            </w: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  <w:t>人员情况</w:t>
            </w:r>
          </w:p>
        </w:tc>
      </w:tr>
      <w:tr w14:paraId="3EF93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7" w:hRule="atLeast"/>
        </w:trPr>
        <w:tc>
          <w:tcPr>
            <w:tcW w:w="766" w:type="dxa"/>
            <w:shd w:val="clear" w:color="auto" w:fill="auto"/>
            <w:vAlign w:val="center"/>
          </w:tcPr>
          <w:p w14:paraId="1E7443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23" w:type="dxa"/>
            <w:shd w:val="clear" w:color="auto" w:fill="auto"/>
            <w:vAlign w:val="center"/>
          </w:tcPr>
          <w:p w14:paraId="0017BC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szCs w:val="24"/>
                <w:highlight w:val="none"/>
              </w:rPr>
              <w:t>省技术产权交易市场线上平台技术经理人编号</w:t>
            </w:r>
          </w:p>
        </w:tc>
        <w:tc>
          <w:tcPr>
            <w:tcW w:w="1209" w:type="dxa"/>
            <w:gridSpan w:val="2"/>
            <w:vAlign w:val="center"/>
          </w:tcPr>
          <w:p w14:paraId="3764F6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2924" w:type="dxa"/>
            <w:gridSpan w:val="2"/>
            <w:vAlign w:val="center"/>
          </w:tcPr>
          <w:p w14:paraId="215C91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</w:rPr>
              <w:t>身份证号</w:t>
            </w:r>
          </w:p>
        </w:tc>
        <w:tc>
          <w:tcPr>
            <w:tcW w:w="1618" w:type="dxa"/>
            <w:gridSpan w:val="2"/>
            <w:vAlign w:val="center"/>
          </w:tcPr>
          <w:p w14:paraId="114829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</w:rPr>
              <w:t>联系方式</w:t>
            </w:r>
          </w:p>
        </w:tc>
        <w:tc>
          <w:tcPr>
            <w:tcW w:w="1133" w:type="dxa"/>
            <w:gridSpan w:val="2"/>
            <w:vAlign w:val="center"/>
          </w:tcPr>
          <w:p w14:paraId="400E0A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单位/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</w:rPr>
              <w:t>职务</w:t>
            </w:r>
            <w:r>
              <w:rPr>
                <w:rFonts w:hint="eastAsia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vertAlign w:val="superscript"/>
                <w:lang w:val="en-US" w:eastAsia="zh-CN"/>
              </w:rPr>
              <w:t>[1]</w:t>
            </w:r>
          </w:p>
        </w:tc>
        <w:tc>
          <w:tcPr>
            <w:tcW w:w="1220" w:type="dxa"/>
            <w:vAlign w:val="center"/>
          </w:tcPr>
          <w:p w14:paraId="452A6C56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Cs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专（兼）职情况</w:t>
            </w:r>
            <w:r>
              <w:rPr>
                <w:rFonts w:hint="eastAsia" w:eastAsia="方正仿宋_GBK" w:cs="方正仿宋_GBK"/>
                <w:bCs/>
                <w:color w:val="auto"/>
                <w:sz w:val="24"/>
                <w:szCs w:val="24"/>
                <w:highlight w:val="none"/>
                <w:vertAlign w:val="superscript"/>
                <w:lang w:val="en-US" w:eastAsia="zh-CN"/>
              </w:rPr>
              <w:t>[2]</w:t>
            </w:r>
          </w:p>
        </w:tc>
        <w:tc>
          <w:tcPr>
            <w:tcW w:w="1232" w:type="dxa"/>
            <w:gridSpan w:val="2"/>
            <w:vAlign w:val="center"/>
          </w:tcPr>
          <w:p w14:paraId="7CF36E2A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highlight w:val="none"/>
              </w:rPr>
            </w:pPr>
            <w:r>
              <w:rPr>
                <w:rFonts w:hint="eastAsia" w:eastAsia="方正仿宋_GBK" w:cs="方正仿宋_GBK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是否取得国家技术转移人才培养基地证书</w:t>
            </w:r>
          </w:p>
        </w:tc>
        <w:tc>
          <w:tcPr>
            <w:tcW w:w="1233" w:type="dxa"/>
            <w:vAlign w:val="center"/>
          </w:tcPr>
          <w:p w14:paraId="16163792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ind w:left="0" w:leftChars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szCs w:val="24"/>
                <w:highlight w:val="none"/>
              </w:rPr>
              <w:t>国家技术转移人才培养基地证书编号</w:t>
            </w:r>
          </w:p>
        </w:tc>
      </w:tr>
      <w:tr w14:paraId="6C1CAE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766" w:type="dxa"/>
            <w:shd w:val="clear" w:color="auto" w:fill="auto"/>
            <w:vAlign w:val="center"/>
          </w:tcPr>
          <w:p w14:paraId="3B0F9D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23" w:type="dxa"/>
            <w:shd w:val="clear" w:color="auto" w:fill="auto"/>
            <w:vAlign w:val="center"/>
          </w:tcPr>
          <w:p w14:paraId="6D7325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09" w:type="dxa"/>
            <w:gridSpan w:val="2"/>
            <w:vAlign w:val="center"/>
          </w:tcPr>
          <w:p w14:paraId="70EDFB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924" w:type="dxa"/>
            <w:gridSpan w:val="2"/>
            <w:vAlign w:val="center"/>
          </w:tcPr>
          <w:p w14:paraId="48EA33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618" w:type="dxa"/>
            <w:gridSpan w:val="2"/>
            <w:vAlign w:val="center"/>
          </w:tcPr>
          <w:p w14:paraId="6779EF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133" w:type="dxa"/>
            <w:gridSpan w:val="2"/>
            <w:vAlign w:val="center"/>
          </w:tcPr>
          <w:p w14:paraId="4F8BF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220" w:type="dxa"/>
            <w:vAlign w:val="center"/>
          </w:tcPr>
          <w:p w14:paraId="5F7A97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/>
              </w:rPr>
              <w:t>专/兼职（新增）</w:t>
            </w:r>
          </w:p>
        </w:tc>
        <w:tc>
          <w:tcPr>
            <w:tcW w:w="1232" w:type="dxa"/>
            <w:gridSpan w:val="2"/>
            <w:vAlign w:val="center"/>
          </w:tcPr>
          <w:p w14:paraId="60135C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（</w:t>
            </w:r>
            <w:r>
              <w:rPr>
                <w:rFonts w:hint="eastAsia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无/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初/中/高级）</w:t>
            </w:r>
          </w:p>
        </w:tc>
        <w:tc>
          <w:tcPr>
            <w:tcW w:w="1233" w:type="dxa"/>
            <w:vAlign w:val="center"/>
          </w:tcPr>
          <w:p w14:paraId="4D9088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sz w:val="24"/>
                <w:szCs w:val="24"/>
              </w:rPr>
            </w:pPr>
          </w:p>
        </w:tc>
      </w:tr>
      <w:tr w14:paraId="17759E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766" w:type="dxa"/>
            <w:shd w:val="clear" w:color="auto" w:fill="auto"/>
            <w:vAlign w:val="center"/>
          </w:tcPr>
          <w:p w14:paraId="439B9A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</w:rPr>
              <w:t>2</w:t>
            </w:r>
          </w:p>
        </w:tc>
        <w:tc>
          <w:tcPr>
            <w:tcW w:w="1923" w:type="dxa"/>
            <w:shd w:val="clear" w:color="auto" w:fill="auto"/>
            <w:vAlign w:val="center"/>
          </w:tcPr>
          <w:p w14:paraId="46AFEC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09" w:type="dxa"/>
            <w:gridSpan w:val="2"/>
            <w:vAlign w:val="center"/>
          </w:tcPr>
          <w:p w14:paraId="7192C8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924" w:type="dxa"/>
            <w:gridSpan w:val="2"/>
            <w:vAlign w:val="center"/>
          </w:tcPr>
          <w:p w14:paraId="75DFD5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618" w:type="dxa"/>
            <w:gridSpan w:val="2"/>
            <w:vAlign w:val="center"/>
          </w:tcPr>
          <w:p w14:paraId="33B072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133" w:type="dxa"/>
            <w:gridSpan w:val="2"/>
            <w:vAlign w:val="center"/>
          </w:tcPr>
          <w:p w14:paraId="495C7F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20" w:type="dxa"/>
            <w:vAlign w:val="center"/>
          </w:tcPr>
          <w:p w14:paraId="485B14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32" w:type="dxa"/>
            <w:gridSpan w:val="2"/>
            <w:vAlign w:val="center"/>
          </w:tcPr>
          <w:p w14:paraId="5F2D8A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33" w:type="dxa"/>
            <w:vAlign w:val="center"/>
          </w:tcPr>
          <w:p w14:paraId="6AA743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sz w:val="24"/>
                <w:szCs w:val="24"/>
              </w:rPr>
            </w:pPr>
          </w:p>
        </w:tc>
      </w:tr>
      <w:tr w14:paraId="220EF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766" w:type="dxa"/>
            <w:vAlign w:val="center"/>
          </w:tcPr>
          <w:p w14:paraId="60DC57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</w:rPr>
              <w:t>3</w:t>
            </w:r>
          </w:p>
        </w:tc>
        <w:tc>
          <w:tcPr>
            <w:tcW w:w="1923" w:type="dxa"/>
            <w:vAlign w:val="center"/>
          </w:tcPr>
          <w:p w14:paraId="2518AD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09" w:type="dxa"/>
            <w:gridSpan w:val="2"/>
            <w:vAlign w:val="center"/>
          </w:tcPr>
          <w:p w14:paraId="40E99F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924" w:type="dxa"/>
            <w:gridSpan w:val="2"/>
            <w:vAlign w:val="center"/>
          </w:tcPr>
          <w:p w14:paraId="4139E9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618" w:type="dxa"/>
            <w:gridSpan w:val="2"/>
            <w:vAlign w:val="center"/>
          </w:tcPr>
          <w:p w14:paraId="4695EB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133" w:type="dxa"/>
            <w:gridSpan w:val="2"/>
            <w:vAlign w:val="center"/>
          </w:tcPr>
          <w:p w14:paraId="7CC2E9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20" w:type="dxa"/>
            <w:vAlign w:val="center"/>
          </w:tcPr>
          <w:p w14:paraId="2E1A87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32" w:type="dxa"/>
            <w:gridSpan w:val="2"/>
            <w:vAlign w:val="center"/>
          </w:tcPr>
          <w:p w14:paraId="235391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233" w:type="dxa"/>
            <w:vAlign w:val="center"/>
          </w:tcPr>
          <w:p w14:paraId="197029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sz w:val="24"/>
                <w:szCs w:val="24"/>
              </w:rPr>
            </w:pPr>
          </w:p>
        </w:tc>
      </w:tr>
    </w:tbl>
    <w:p w14:paraId="69BDE10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 w:val="0"/>
        <w:textAlignment w:val="auto"/>
        <w:rPr>
          <w:rFonts w:hint="eastAsia" w:ascii="Times New Roman" w:hAnsi="Times New Roman" w:eastAsia="方正仿宋_GBK" w:cs="Times New Roman"/>
          <w:bCs/>
          <w:color w:val="000000"/>
          <w:sz w:val="24"/>
          <w:highlight w:val="none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注：</w:t>
      </w:r>
      <w:r>
        <w:rPr>
          <w:rFonts w:hint="eastAsia" w:eastAsia="方正仿宋_GBK" w:cs="方正仿宋_GBK"/>
          <w:bCs/>
          <w:color w:val="000000"/>
          <w:sz w:val="24"/>
          <w:highlight w:val="none"/>
          <w:lang w:val="en-US" w:eastAsia="zh-CN"/>
        </w:rPr>
        <w:t>[1] 兼职技术经理人需在“单位/职务”栏填写原单位名称/职务并提供</w:t>
      </w:r>
      <w:r>
        <w:rPr>
          <w:rFonts w:hint="eastAsia" w:ascii="Times New Roman" w:hAnsi="Times New Roman" w:eastAsia="方正仿宋_GBK" w:cs="Times New Roman"/>
          <w:bCs/>
          <w:color w:val="000000"/>
          <w:sz w:val="24"/>
          <w:highlight w:val="none"/>
        </w:rPr>
        <w:t>技术经理人</w:t>
      </w:r>
      <w:r>
        <w:rPr>
          <w:rFonts w:hint="eastAsia" w:eastAsia="方正仿宋_GBK" w:cs="方正仿宋_GBK"/>
          <w:bCs/>
          <w:color w:val="000000"/>
          <w:sz w:val="24"/>
          <w:highlight w:val="none"/>
          <w:lang w:val="en-US" w:eastAsia="zh-CN"/>
        </w:rPr>
        <w:t>挂靠</w:t>
      </w:r>
      <w:r>
        <w:rPr>
          <w:rFonts w:hint="eastAsia" w:ascii="Times New Roman" w:hAnsi="Times New Roman" w:eastAsia="方正仿宋_GBK" w:cs="Times New Roman"/>
          <w:bCs/>
          <w:color w:val="000000"/>
          <w:sz w:val="24"/>
          <w:highlight w:val="none"/>
        </w:rPr>
        <w:t>协议</w:t>
      </w:r>
    </w:p>
    <w:p w14:paraId="6FFB8B0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 w:val="0"/>
        <w:ind w:firstLine="480" w:firstLineChars="200"/>
        <w:textAlignment w:val="auto"/>
        <w:rPr>
          <w:rFonts w:hint="default" w:ascii="Times New Roman" w:hAnsi="Times New Roman" w:eastAsia="方正仿宋_GBK" w:cs="Times New Roman"/>
          <w:bCs/>
          <w:color w:val="000000"/>
          <w:sz w:val="24"/>
          <w:highlight w:val="none"/>
          <w:lang w:val="en-US" w:eastAsia="zh-CN"/>
        </w:rPr>
      </w:pPr>
      <w:r>
        <w:rPr>
          <w:rFonts w:hint="eastAsia" w:eastAsia="方正仿宋_GBK" w:cs="Times New Roman"/>
          <w:bCs/>
          <w:color w:val="000000"/>
          <w:sz w:val="24"/>
          <w:highlight w:val="none"/>
          <w:lang w:val="en-US" w:eastAsia="zh-CN"/>
        </w:rPr>
        <w:t>[2] 2024年度新增兼职技术经理人需在</w:t>
      </w:r>
      <w:r>
        <w:rPr>
          <w:rFonts w:hint="default" w:eastAsia="方正仿宋_GBK" w:cs="Times New Roman"/>
          <w:bCs/>
          <w:color w:val="000000"/>
          <w:sz w:val="24"/>
          <w:highlight w:val="none"/>
          <w:lang w:val="en-US" w:eastAsia="zh-CN"/>
        </w:rPr>
        <w:t>”</w:t>
      </w:r>
      <w:r>
        <w:rPr>
          <w:rFonts w:hint="eastAsia" w:eastAsia="方正仿宋_GBK" w:cs="Times New Roman"/>
          <w:bCs/>
          <w:color w:val="000000"/>
          <w:sz w:val="24"/>
          <w:highlight w:val="none"/>
          <w:lang w:val="en-US" w:eastAsia="zh-CN"/>
        </w:rPr>
        <w:t>兼职</w:t>
      </w:r>
      <w:r>
        <w:rPr>
          <w:rFonts w:hint="default" w:eastAsia="方正仿宋_GBK" w:cs="Times New Roman"/>
          <w:bCs/>
          <w:color w:val="000000"/>
          <w:sz w:val="24"/>
          <w:highlight w:val="none"/>
          <w:lang w:val="en-US" w:eastAsia="zh-CN"/>
        </w:rPr>
        <w:t>”</w:t>
      </w:r>
      <w:r>
        <w:rPr>
          <w:rFonts w:hint="eastAsia" w:eastAsia="方正仿宋_GBK" w:cs="Times New Roman"/>
          <w:bCs/>
          <w:color w:val="000000"/>
          <w:sz w:val="24"/>
          <w:highlight w:val="none"/>
          <w:lang w:val="en-US" w:eastAsia="zh-CN"/>
        </w:rPr>
        <w:t>后备注“(新增)”</w:t>
      </w:r>
    </w:p>
    <w:p w14:paraId="01854B44">
      <w:pPr>
        <w:overflowPunct w:val="0"/>
        <w:rPr>
          <w:rFonts w:hint="eastAsia" w:ascii="Times New Roman" w:hAnsi="Times New Roman" w:eastAsia="方正仿宋_GBK" w:cs="Times New Roman"/>
          <w:bCs/>
          <w:color w:val="000000"/>
          <w:sz w:val="24"/>
          <w:highlight w:val="none"/>
        </w:rPr>
        <w:sectPr>
          <w:pgSz w:w="16838" w:h="11906" w:orient="landscape"/>
          <w:pgMar w:top="1531" w:right="1814" w:bottom="1531" w:left="1984" w:header="851" w:footer="992" w:gutter="0"/>
          <w:pgNumType w:fmt="decimal"/>
          <w:cols w:space="0" w:num="1"/>
          <w:titlePg/>
          <w:docGrid w:type="lines" w:linePitch="312" w:charSpace="0"/>
        </w:sectPr>
      </w:pPr>
      <w:r>
        <w:rPr>
          <w:rFonts w:hint="eastAsia" w:ascii="Times New Roman" w:hAnsi="Times New Roman" w:eastAsia="方正仿宋_GBK" w:cs="Times New Roman"/>
          <w:bCs/>
          <w:color w:val="000000"/>
          <w:sz w:val="24"/>
          <w:highlight w:val="none"/>
        </w:rPr>
        <w:br w:type="page"/>
      </w:r>
    </w:p>
    <w:p w14:paraId="6E836F30">
      <w:pPr>
        <w:overflowPunct w:val="0"/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eastAsia="zh-CN"/>
        </w:rPr>
      </w:pP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</w:rPr>
        <w:t>三、技术转移业务开展情况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eastAsia="zh-CN"/>
        </w:rPr>
        <w:t>（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val="en-US" w:eastAsia="zh-CN"/>
        </w:rPr>
        <w:t>2024年度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eastAsia="zh-CN"/>
        </w:rPr>
        <w:t>）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3"/>
        <w:gridCol w:w="4042"/>
        <w:gridCol w:w="3942"/>
        <w:gridCol w:w="3943"/>
      </w:tblGrid>
      <w:tr w14:paraId="6D11A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040" w:type="dxa"/>
            <w:gridSpan w:val="4"/>
            <w:vAlign w:val="center"/>
          </w:tcPr>
          <w:p w14:paraId="7E94D281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黑体_GBK" w:cs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  <w:t>服务企业情况</w:t>
            </w:r>
          </w:p>
        </w:tc>
      </w:tr>
      <w:tr w14:paraId="2DCE2E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19945093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序号</w:t>
            </w:r>
          </w:p>
        </w:tc>
        <w:tc>
          <w:tcPr>
            <w:tcW w:w="4042" w:type="dxa"/>
            <w:vAlign w:val="center"/>
          </w:tcPr>
          <w:p w14:paraId="0FEFBCE9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企业名称</w:t>
            </w:r>
          </w:p>
        </w:tc>
        <w:tc>
          <w:tcPr>
            <w:tcW w:w="7885" w:type="dxa"/>
            <w:gridSpan w:val="2"/>
            <w:vAlign w:val="center"/>
          </w:tcPr>
          <w:p w14:paraId="4AF81D18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服务内容</w:t>
            </w:r>
          </w:p>
        </w:tc>
      </w:tr>
      <w:tr w14:paraId="2749FD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20FC3325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4042" w:type="dxa"/>
            <w:vAlign w:val="center"/>
          </w:tcPr>
          <w:p w14:paraId="3A46E92D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7885" w:type="dxa"/>
            <w:gridSpan w:val="2"/>
            <w:vAlign w:val="center"/>
          </w:tcPr>
          <w:p w14:paraId="152DC291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11DE95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185A35AA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4042" w:type="dxa"/>
            <w:vAlign w:val="center"/>
          </w:tcPr>
          <w:p w14:paraId="55474FF3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7885" w:type="dxa"/>
            <w:gridSpan w:val="2"/>
            <w:vAlign w:val="center"/>
          </w:tcPr>
          <w:p w14:paraId="42F9AEF0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31E0A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19B1871E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3</w:t>
            </w:r>
          </w:p>
        </w:tc>
        <w:tc>
          <w:tcPr>
            <w:tcW w:w="4042" w:type="dxa"/>
            <w:vAlign w:val="center"/>
          </w:tcPr>
          <w:p w14:paraId="2854C7AD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7885" w:type="dxa"/>
            <w:gridSpan w:val="2"/>
            <w:vAlign w:val="center"/>
          </w:tcPr>
          <w:p w14:paraId="68DF7A1B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4B952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3F08BFD2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...</w:t>
            </w:r>
          </w:p>
        </w:tc>
        <w:tc>
          <w:tcPr>
            <w:tcW w:w="4042" w:type="dxa"/>
            <w:vAlign w:val="center"/>
          </w:tcPr>
          <w:p w14:paraId="4F07B453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7885" w:type="dxa"/>
            <w:gridSpan w:val="2"/>
            <w:vAlign w:val="center"/>
          </w:tcPr>
          <w:p w14:paraId="530F290A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50C9C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040" w:type="dxa"/>
            <w:gridSpan w:val="4"/>
            <w:vAlign w:val="center"/>
          </w:tcPr>
          <w:p w14:paraId="0FDC1601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黑体_GBK" w:cs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  <w:t>对接高校院所情况</w:t>
            </w:r>
          </w:p>
        </w:tc>
      </w:tr>
      <w:tr w14:paraId="76C310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2C22C535">
            <w:pPr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序号</w:t>
            </w:r>
          </w:p>
        </w:tc>
        <w:tc>
          <w:tcPr>
            <w:tcW w:w="4042" w:type="dxa"/>
            <w:vAlign w:val="center"/>
          </w:tcPr>
          <w:p w14:paraId="23FD61B5">
            <w:pPr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高校院所名称</w:t>
            </w:r>
          </w:p>
        </w:tc>
        <w:tc>
          <w:tcPr>
            <w:tcW w:w="3942" w:type="dxa"/>
            <w:vAlign w:val="center"/>
          </w:tcPr>
          <w:p w14:paraId="4A547FEC">
            <w:pPr>
              <w:overflowPunct w:val="0"/>
              <w:snapToGrid w:val="0"/>
              <w:jc w:val="center"/>
              <w:rPr>
                <w:rFonts w:hint="default" w:ascii="Times New Roman" w:hAnsi="Times New Roman" w:eastAsia="方正仿宋_GBK" w:cs="方正仿宋_GBK"/>
                <w:bCs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val="en-US" w:eastAsia="zh-CN"/>
              </w:rPr>
              <w:t>专家团队（人次）</w:t>
            </w:r>
          </w:p>
        </w:tc>
        <w:tc>
          <w:tcPr>
            <w:tcW w:w="3943" w:type="dxa"/>
            <w:vAlign w:val="center"/>
          </w:tcPr>
          <w:p w14:paraId="702638FC">
            <w:pPr>
              <w:overflowPunct w:val="0"/>
              <w:snapToGrid w:val="0"/>
              <w:jc w:val="center"/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对接专利（成果）数（项）</w:t>
            </w:r>
          </w:p>
        </w:tc>
      </w:tr>
      <w:tr w14:paraId="01779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78B7432B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4042" w:type="dxa"/>
            <w:vAlign w:val="center"/>
          </w:tcPr>
          <w:p w14:paraId="4CF2F670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3942" w:type="dxa"/>
            <w:vAlign w:val="center"/>
          </w:tcPr>
          <w:p w14:paraId="5ACC5684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3943" w:type="dxa"/>
            <w:vAlign w:val="center"/>
          </w:tcPr>
          <w:p w14:paraId="7BACC5C8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530F4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23BD8EDF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4042" w:type="dxa"/>
            <w:vAlign w:val="center"/>
          </w:tcPr>
          <w:p w14:paraId="4C0E6500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3942" w:type="dxa"/>
            <w:vAlign w:val="center"/>
          </w:tcPr>
          <w:p w14:paraId="0566441D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3943" w:type="dxa"/>
            <w:vAlign w:val="center"/>
          </w:tcPr>
          <w:p w14:paraId="2BD61EFE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78A39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2451D059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3</w:t>
            </w:r>
          </w:p>
        </w:tc>
        <w:tc>
          <w:tcPr>
            <w:tcW w:w="4042" w:type="dxa"/>
            <w:vAlign w:val="center"/>
          </w:tcPr>
          <w:p w14:paraId="088E220F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3942" w:type="dxa"/>
            <w:vAlign w:val="center"/>
          </w:tcPr>
          <w:p w14:paraId="5DAE1FA4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3943" w:type="dxa"/>
            <w:vAlign w:val="center"/>
          </w:tcPr>
          <w:p w14:paraId="1818BF09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70C34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7E4D510B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...</w:t>
            </w:r>
          </w:p>
        </w:tc>
        <w:tc>
          <w:tcPr>
            <w:tcW w:w="4042" w:type="dxa"/>
            <w:vAlign w:val="center"/>
          </w:tcPr>
          <w:p w14:paraId="11712EBB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3942" w:type="dxa"/>
            <w:vAlign w:val="center"/>
          </w:tcPr>
          <w:p w14:paraId="79C262E1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3943" w:type="dxa"/>
            <w:vAlign w:val="center"/>
          </w:tcPr>
          <w:p w14:paraId="51234010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</w:tbl>
    <w:p w14:paraId="571B82B9">
      <w:pPr>
        <w:overflowPunct w:val="0"/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注：提供服务企业及对接高校院所相关证明材料（现场照片</w:t>
      </w:r>
      <w:r>
        <w:rPr>
          <w:rFonts w:hint="eastAsia" w:eastAsia="方正仿宋_GBK" w:cs="方正仿宋_GBK"/>
          <w:bCs/>
          <w:color w:val="000000"/>
          <w:sz w:val="24"/>
          <w:highlight w:val="none"/>
          <w:lang w:eastAsia="zh-CN"/>
        </w:rPr>
        <w:t>、</w:t>
      </w:r>
      <w:r>
        <w:rPr>
          <w:rFonts w:hint="eastAsia" w:eastAsia="方正仿宋_GBK" w:cs="方正仿宋_GBK"/>
          <w:bCs/>
          <w:color w:val="000000"/>
          <w:sz w:val="24"/>
          <w:highlight w:val="none"/>
          <w:lang w:val="en-US" w:eastAsia="zh-CN"/>
        </w:rPr>
        <w:t>走访信息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等）</w:t>
      </w:r>
      <w:r>
        <w:rPr>
          <w:rFonts w:hint="eastAsia" w:eastAsia="方正仿宋_GBK" w:cs="方正仿宋_GBK"/>
          <w:bCs/>
          <w:color w:val="000000"/>
          <w:sz w:val="24"/>
          <w:highlight w:val="none"/>
          <w:lang w:val="en-US" w:eastAsia="zh-CN"/>
        </w:rPr>
        <w:t>并标注对应序号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  <w:t>。</w:t>
      </w:r>
    </w:p>
    <w:p w14:paraId="64A65F64">
      <w:pP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  <w:br w:type="page"/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3"/>
        <w:gridCol w:w="4042"/>
        <w:gridCol w:w="7885"/>
      </w:tblGrid>
      <w:tr w14:paraId="3CE47E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040" w:type="dxa"/>
            <w:gridSpan w:val="3"/>
            <w:vAlign w:val="center"/>
          </w:tcPr>
          <w:p w14:paraId="2AF59751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黑体_GBK" w:cs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  <w:t>与高校院所建立定向服务合作关系情况</w:t>
            </w:r>
          </w:p>
        </w:tc>
      </w:tr>
      <w:tr w14:paraId="50C54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3E1F3846">
            <w:pPr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序号</w:t>
            </w:r>
          </w:p>
        </w:tc>
        <w:tc>
          <w:tcPr>
            <w:tcW w:w="4042" w:type="dxa"/>
            <w:vAlign w:val="center"/>
          </w:tcPr>
          <w:p w14:paraId="269C6409">
            <w:pPr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高校院所名称</w:t>
            </w:r>
          </w:p>
        </w:tc>
        <w:tc>
          <w:tcPr>
            <w:tcW w:w="7885" w:type="dxa"/>
            <w:vAlign w:val="center"/>
          </w:tcPr>
          <w:p w14:paraId="34C505AD">
            <w:pPr>
              <w:overflowPunct w:val="0"/>
              <w:snapToGrid w:val="0"/>
              <w:jc w:val="center"/>
              <w:rPr>
                <w:rFonts w:hint="default" w:ascii="Times New Roman" w:hAnsi="Times New Roman" w:eastAsia="方正仿宋_GBK" w:cs="方正仿宋_GBK"/>
                <w:bCs/>
                <w:sz w:val="24"/>
                <w:highlight w:val="none"/>
                <w:lang w:val="en-US" w:eastAsia="zh-CN"/>
              </w:rPr>
            </w:pPr>
            <w:r>
              <w:rPr>
                <w:rFonts w:hint="eastAsia" w:eastAsia="方正仿宋_GBK" w:cs="方正仿宋_GBK"/>
                <w:bCs/>
                <w:sz w:val="24"/>
                <w:highlight w:val="none"/>
                <w:lang w:val="en-US" w:eastAsia="zh-CN"/>
              </w:rPr>
              <w:t>主要服务合作内容</w:t>
            </w:r>
          </w:p>
        </w:tc>
      </w:tr>
      <w:tr w14:paraId="774EAF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73B0A237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4042" w:type="dxa"/>
            <w:vAlign w:val="center"/>
          </w:tcPr>
          <w:p w14:paraId="65277006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7885" w:type="dxa"/>
            <w:vAlign w:val="center"/>
          </w:tcPr>
          <w:p w14:paraId="7461F64F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7ECE6F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04A1F5FF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4042" w:type="dxa"/>
            <w:vAlign w:val="center"/>
          </w:tcPr>
          <w:p w14:paraId="24E2AB09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7885" w:type="dxa"/>
            <w:vAlign w:val="center"/>
          </w:tcPr>
          <w:p w14:paraId="3C6D58B0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6F19F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133152EC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3</w:t>
            </w:r>
          </w:p>
        </w:tc>
        <w:tc>
          <w:tcPr>
            <w:tcW w:w="4042" w:type="dxa"/>
            <w:vAlign w:val="center"/>
          </w:tcPr>
          <w:p w14:paraId="19B29F59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7885" w:type="dxa"/>
            <w:vAlign w:val="center"/>
          </w:tcPr>
          <w:p w14:paraId="63D506C3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65031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13" w:type="dxa"/>
            <w:vAlign w:val="center"/>
          </w:tcPr>
          <w:p w14:paraId="3D033913">
            <w:pPr>
              <w:widowControl w:val="0"/>
              <w:overflowPunct w:val="0"/>
              <w:ind w:left="0" w:leftChars="0"/>
              <w:jc w:val="center"/>
              <w:rPr>
                <w:rFonts w:ascii="Times New Roman" w:hAnsi="Times New Roman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  <w:t>...</w:t>
            </w:r>
          </w:p>
        </w:tc>
        <w:tc>
          <w:tcPr>
            <w:tcW w:w="4042" w:type="dxa"/>
            <w:vAlign w:val="center"/>
          </w:tcPr>
          <w:p w14:paraId="2857D748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7885" w:type="dxa"/>
            <w:vAlign w:val="center"/>
          </w:tcPr>
          <w:p w14:paraId="39EECCCE">
            <w:pPr>
              <w:widowControl w:val="0"/>
              <w:overflowPunct w:val="0"/>
              <w:ind w:left="0" w:leftChars="0" w:firstLine="420"/>
              <w:jc w:val="center"/>
              <w:rPr>
                <w:rFonts w:ascii="Times New Roman" w:hAnsi="Times New Roman" w:eastAsia="方正仿宋_GBK" w:cs="方正仿宋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</w:tbl>
    <w:p w14:paraId="5DCDF56F">
      <w:pPr>
        <w:overflowPunct w:val="0"/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注：提供</w:t>
      </w:r>
      <w:r>
        <w:rPr>
          <w:rFonts w:hint="eastAsia" w:eastAsia="方正仿宋_GBK" w:cs="方正仿宋_GBK"/>
          <w:bCs/>
          <w:color w:val="000000"/>
          <w:sz w:val="24"/>
          <w:highlight w:val="none"/>
          <w:lang w:val="en-US" w:eastAsia="zh-CN"/>
        </w:rPr>
        <w:t>合作协议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  <w:t>。</w:t>
      </w:r>
    </w:p>
    <w:p w14:paraId="45899DA0">
      <w:pPr>
        <w:overflowPunct w:val="0"/>
        <w:rPr>
          <w:highlight w:val="none"/>
        </w:rPr>
      </w:pPr>
      <w:r>
        <w:rPr>
          <w:rFonts w:hint="eastAsia"/>
          <w:highlight w:val="none"/>
        </w:rPr>
        <w:br w:type="page"/>
      </w:r>
    </w:p>
    <w:p w14:paraId="21CB53FC">
      <w:pPr>
        <w:overflowPunct w:val="0"/>
        <w:rPr>
          <w:rFonts w:ascii="Times New Roman" w:hAnsi="Times New Roman" w:eastAsia="方正黑体_GBK" w:cs="方正黑体_GBK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</w:rPr>
        <w:t>四、活动组织及氛围营造情况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eastAsia="zh-CN"/>
        </w:rPr>
        <w:t>（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val="en-US" w:eastAsia="zh-CN"/>
        </w:rPr>
        <w:t>2024年度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eastAsia="zh-CN"/>
        </w:rPr>
        <w:t>）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4"/>
        <w:gridCol w:w="4441"/>
        <w:gridCol w:w="1812"/>
        <w:gridCol w:w="1899"/>
        <w:gridCol w:w="3684"/>
      </w:tblGrid>
      <w:tr w14:paraId="5E948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3020" w:type="dxa"/>
            <w:gridSpan w:val="5"/>
            <w:vAlign w:val="center"/>
          </w:tcPr>
          <w:p w14:paraId="2302517D">
            <w:pPr>
              <w:overflowPunct w:val="0"/>
              <w:jc w:val="center"/>
              <w:rPr>
                <w:rFonts w:ascii="Times New Roman" w:hAnsi="Times New Roman" w:eastAsia="方正黑体_GBK" w:cs="方正黑体_GBK"/>
                <w:sz w:val="24"/>
                <w:highlight w:val="none"/>
              </w:rPr>
            </w:pPr>
            <w:r>
              <w:rPr>
                <w:rFonts w:hint="eastAsia" w:eastAsia="方正黑体_GBK" w:cs="方正黑体_GBK"/>
                <w:sz w:val="24"/>
                <w:highlight w:val="none"/>
                <w:lang w:val="en-US" w:eastAsia="zh-CN"/>
              </w:rPr>
              <w:t>自</w:t>
            </w:r>
            <w:r>
              <w:rPr>
                <w:rFonts w:hint="eastAsia" w:ascii="Times New Roman" w:hAnsi="Times New Roman" w:eastAsia="方正黑体_GBK" w:cs="方正黑体_GBK"/>
                <w:sz w:val="24"/>
                <w:highlight w:val="none"/>
              </w:rPr>
              <w:t>组织技术转移相关沙龙或对接服务活动</w:t>
            </w:r>
          </w:p>
        </w:tc>
      </w:tr>
      <w:tr w14:paraId="36CE5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184" w:type="dxa"/>
            <w:vAlign w:val="center"/>
          </w:tcPr>
          <w:p w14:paraId="509375EC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序号</w:t>
            </w:r>
          </w:p>
        </w:tc>
        <w:tc>
          <w:tcPr>
            <w:tcW w:w="4441" w:type="dxa"/>
            <w:vAlign w:val="center"/>
          </w:tcPr>
          <w:p w14:paraId="2F613B0C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活动名称</w:t>
            </w:r>
          </w:p>
        </w:tc>
        <w:tc>
          <w:tcPr>
            <w:tcW w:w="1812" w:type="dxa"/>
            <w:vAlign w:val="center"/>
          </w:tcPr>
          <w:p w14:paraId="0E316940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活动时间</w:t>
            </w:r>
          </w:p>
        </w:tc>
        <w:tc>
          <w:tcPr>
            <w:tcW w:w="1899" w:type="dxa"/>
            <w:vAlign w:val="center"/>
          </w:tcPr>
          <w:p w14:paraId="5DFF315E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活动地点</w:t>
            </w:r>
          </w:p>
        </w:tc>
        <w:tc>
          <w:tcPr>
            <w:tcW w:w="3684" w:type="dxa"/>
            <w:vAlign w:val="center"/>
          </w:tcPr>
          <w:p w14:paraId="04DE47ED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参与人数（人）</w:t>
            </w:r>
          </w:p>
        </w:tc>
      </w:tr>
      <w:tr w14:paraId="598C0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184" w:type="dxa"/>
            <w:vAlign w:val="center"/>
          </w:tcPr>
          <w:p w14:paraId="5AE1292D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1</w:t>
            </w:r>
          </w:p>
        </w:tc>
        <w:tc>
          <w:tcPr>
            <w:tcW w:w="4441" w:type="dxa"/>
            <w:vAlign w:val="center"/>
          </w:tcPr>
          <w:p w14:paraId="212848D1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12" w:type="dxa"/>
            <w:vAlign w:val="center"/>
          </w:tcPr>
          <w:p w14:paraId="7738A936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99" w:type="dxa"/>
            <w:vAlign w:val="center"/>
          </w:tcPr>
          <w:p w14:paraId="7F25F63E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3684" w:type="dxa"/>
            <w:vAlign w:val="center"/>
          </w:tcPr>
          <w:p w14:paraId="108CEBCC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</w:tr>
      <w:tr w14:paraId="0DBDA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184" w:type="dxa"/>
            <w:vAlign w:val="center"/>
          </w:tcPr>
          <w:p w14:paraId="4BF23BD2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highlight w:val="none"/>
              </w:rPr>
              <w:t>2</w:t>
            </w:r>
          </w:p>
        </w:tc>
        <w:tc>
          <w:tcPr>
            <w:tcW w:w="4441" w:type="dxa"/>
            <w:vAlign w:val="center"/>
          </w:tcPr>
          <w:p w14:paraId="0AB99D52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12" w:type="dxa"/>
            <w:vAlign w:val="center"/>
          </w:tcPr>
          <w:p w14:paraId="627A63B7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99" w:type="dxa"/>
            <w:vAlign w:val="center"/>
          </w:tcPr>
          <w:p w14:paraId="79EC1E7E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3684" w:type="dxa"/>
            <w:vAlign w:val="center"/>
          </w:tcPr>
          <w:p w14:paraId="1AF29700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</w:tr>
      <w:tr w14:paraId="340C0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184" w:type="dxa"/>
            <w:vAlign w:val="center"/>
          </w:tcPr>
          <w:p w14:paraId="33D15A5E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highlight w:val="none"/>
              </w:rPr>
              <w:t>3</w:t>
            </w:r>
          </w:p>
        </w:tc>
        <w:tc>
          <w:tcPr>
            <w:tcW w:w="4441" w:type="dxa"/>
            <w:vAlign w:val="center"/>
          </w:tcPr>
          <w:p w14:paraId="58AC531B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12" w:type="dxa"/>
            <w:vAlign w:val="center"/>
          </w:tcPr>
          <w:p w14:paraId="16DF579F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99" w:type="dxa"/>
            <w:vAlign w:val="center"/>
          </w:tcPr>
          <w:p w14:paraId="36A20F9D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3684" w:type="dxa"/>
            <w:vAlign w:val="center"/>
          </w:tcPr>
          <w:p w14:paraId="0903ADFF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</w:tr>
      <w:tr w14:paraId="354372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89" w:hRule="atLeast"/>
        </w:trPr>
        <w:tc>
          <w:tcPr>
            <w:tcW w:w="1184" w:type="dxa"/>
            <w:vAlign w:val="center"/>
          </w:tcPr>
          <w:p w14:paraId="63B5AD26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highlight w:val="none"/>
              </w:rPr>
              <w:t>...</w:t>
            </w:r>
          </w:p>
        </w:tc>
        <w:tc>
          <w:tcPr>
            <w:tcW w:w="4441" w:type="dxa"/>
            <w:vAlign w:val="center"/>
          </w:tcPr>
          <w:p w14:paraId="377948F7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12" w:type="dxa"/>
            <w:vAlign w:val="center"/>
          </w:tcPr>
          <w:p w14:paraId="6AD3567B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99" w:type="dxa"/>
            <w:vAlign w:val="center"/>
          </w:tcPr>
          <w:p w14:paraId="6F509F57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3684" w:type="dxa"/>
            <w:vAlign w:val="center"/>
          </w:tcPr>
          <w:p w14:paraId="09F942BF">
            <w:pPr>
              <w:overflowPunct w:val="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</w:tr>
      <w:tr w14:paraId="466B8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13020" w:type="dxa"/>
            <w:gridSpan w:val="5"/>
            <w:vAlign w:val="center"/>
          </w:tcPr>
          <w:p w14:paraId="5527FF9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ascii="Times New Roman" w:hAnsi="Times New Roman" w:eastAsia="方正黑体_GBK" w:cs="方正黑体_GBK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highlight w:val="none"/>
              </w:rPr>
              <w:t>参与</w:t>
            </w:r>
            <w:r>
              <w:rPr>
                <w:rFonts w:hint="eastAsia" w:eastAsia="方正黑体_GBK" w:cs="方正黑体_GBK"/>
                <w:sz w:val="24"/>
                <w:highlight w:val="none"/>
                <w:lang w:val="en-US" w:eastAsia="zh-CN"/>
              </w:rPr>
              <w:t>省技术产权交易市场或地方（行业）分中心技</w:t>
            </w:r>
            <w:r>
              <w:rPr>
                <w:rFonts w:hint="eastAsia" w:ascii="Times New Roman" w:hAnsi="Times New Roman" w:eastAsia="方正黑体_GBK" w:cs="方正黑体_GBK"/>
                <w:sz w:val="24"/>
                <w:highlight w:val="none"/>
              </w:rPr>
              <w:t>术转移品牌活动情况</w:t>
            </w:r>
          </w:p>
        </w:tc>
      </w:tr>
      <w:tr w14:paraId="1F6F05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184" w:type="dxa"/>
            <w:vAlign w:val="center"/>
          </w:tcPr>
          <w:p w14:paraId="6CB418A3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序号</w:t>
            </w:r>
          </w:p>
        </w:tc>
        <w:tc>
          <w:tcPr>
            <w:tcW w:w="4441" w:type="dxa"/>
            <w:vAlign w:val="center"/>
          </w:tcPr>
          <w:p w14:paraId="57978153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活动名称</w:t>
            </w:r>
          </w:p>
        </w:tc>
        <w:tc>
          <w:tcPr>
            <w:tcW w:w="1812" w:type="dxa"/>
            <w:vAlign w:val="center"/>
          </w:tcPr>
          <w:p w14:paraId="5CB4E33C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活动时间</w:t>
            </w:r>
          </w:p>
        </w:tc>
        <w:tc>
          <w:tcPr>
            <w:tcW w:w="5583" w:type="dxa"/>
            <w:gridSpan w:val="2"/>
            <w:vAlign w:val="center"/>
          </w:tcPr>
          <w:p w14:paraId="7F27324F">
            <w:pPr>
              <w:widowControl/>
              <w:overflowPunct w:val="0"/>
              <w:snapToGrid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活动地点</w:t>
            </w:r>
          </w:p>
        </w:tc>
      </w:tr>
      <w:tr w14:paraId="02F86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184" w:type="dxa"/>
            <w:vAlign w:val="center"/>
          </w:tcPr>
          <w:p w14:paraId="42802E3F">
            <w:pPr>
              <w:overflowPunct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highlight w:val="none"/>
              </w:rPr>
              <w:t>1</w:t>
            </w:r>
          </w:p>
        </w:tc>
        <w:tc>
          <w:tcPr>
            <w:tcW w:w="4441" w:type="dxa"/>
            <w:vAlign w:val="center"/>
          </w:tcPr>
          <w:p w14:paraId="2D32FD19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12" w:type="dxa"/>
            <w:vAlign w:val="center"/>
          </w:tcPr>
          <w:p w14:paraId="0C67B7EF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5583" w:type="dxa"/>
            <w:gridSpan w:val="2"/>
            <w:vAlign w:val="center"/>
          </w:tcPr>
          <w:p w14:paraId="40FD4C3C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</w:tr>
      <w:tr w14:paraId="39DE5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184" w:type="dxa"/>
            <w:vAlign w:val="center"/>
          </w:tcPr>
          <w:p w14:paraId="287D864C">
            <w:pPr>
              <w:overflowPunct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highlight w:val="none"/>
              </w:rPr>
              <w:t>2</w:t>
            </w:r>
          </w:p>
        </w:tc>
        <w:tc>
          <w:tcPr>
            <w:tcW w:w="4441" w:type="dxa"/>
            <w:vAlign w:val="center"/>
          </w:tcPr>
          <w:p w14:paraId="259CB4A9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12" w:type="dxa"/>
            <w:vAlign w:val="center"/>
          </w:tcPr>
          <w:p w14:paraId="2A59D285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5583" w:type="dxa"/>
            <w:gridSpan w:val="2"/>
            <w:vAlign w:val="center"/>
          </w:tcPr>
          <w:p w14:paraId="2D4F833A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</w:tr>
      <w:tr w14:paraId="454C8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184" w:type="dxa"/>
            <w:vAlign w:val="center"/>
          </w:tcPr>
          <w:p w14:paraId="0E5C31C3">
            <w:pPr>
              <w:overflowPunct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highlight w:val="none"/>
              </w:rPr>
              <w:t>3</w:t>
            </w:r>
          </w:p>
        </w:tc>
        <w:tc>
          <w:tcPr>
            <w:tcW w:w="4441" w:type="dxa"/>
            <w:vAlign w:val="center"/>
          </w:tcPr>
          <w:p w14:paraId="0FED26CD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12" w:type="dxa"/>
            <w:vAlign w:val="center"/>
          </w:tcPr>
          <w:p w14:paraId="22E520F9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5583" w:type="dxa"/>
            <w:gridSpan w:val="2"/>
            <w:vAlign w:val="center"/>
          </w:tcPr>
          <w:p w14:paraId="19245822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</w:tr>
      <w:tr w14:paraId="52E92E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1184" w:type="dxa"/>
            <w:vAlign w:val="center"/>
          </w:tcPr>
          <w:p w14:paraId="03ED4D68">
            <w:pPr>
              <w:overflowPunct w:val="0"/>
              <w:jc w:val="center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highlight w:val="none"/>
              </w:rPr>
              <w:t>...</w:t>
            </w:r>
          </w:p>
        </w:tc>
        <w:tc>
          <w:tcPr>
            <w:tcW w:w="4441" w:type="dxa"/>
            <w:vAlign w:val="center"/>
          </w:tcPr>
          <w:p w14:paraId="06898790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1812" w:type="dxa"/>
            <w:vAlign w:val="center"/>
          </w:tcPr>
          <w:p w14:paraId="16B4BDE2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  <w:tc>
          <w:tcPr>
            <w:tcW w:w="5583" w:type="dxa"/>
            <w:gridSpan w:val="2"/>
            <w:vAlign w:val="center"/>
          </w:tcPr>
          <w:p w14:paraId="6AB8A944">
            <w:pPr>
              <w:overflowPunct w:val="0"/>
              <w:ind w:firstLine="420"/>
              <w:jc w:val="center"/>
              <w:rPr>
                <w:rFonts w:ascii="Times New Roman" w:hAnsi="Times New Roman" w:eastAsia="方正仿宋_GBK" w:cs="方正仿宋_GBK"/>
                <w:sz w:val="24"/>
                <w:highlight w:val="none"/>
              </w:rPr>
            </w:pPr>
          </w:p>
        </w:tc>
      </w:tr>
    </w:tbl>
    <w:p w14:paraId="49A3FB72">
      <w:pPr>
        <w:overflowPunct w:val="0"/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注：</w:t>
      </w:r>
      <w:r>
        <w:rPr>
          <w:rFonts w:hint="eastAsia" w:eastAsia="方正仿宋_GBK" w:cs="方正仿宋_GBK"/>
          <w:bCs/>
          <w:color w:val="000000"/>
          <w:sz w:val="24"/>
          <w:highlight w:val="none"/>
          <w:lang w:val="en-US" w:eastAsia="zh-CN"/>
        </w:rPr>
        <w:t>自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组织</w:t>
      </w:r>
      <w:r>
        <w:rPr>
          <w:rFonts w:hint="eastAsia" w:eastAsia="方正仿宋_GBK" w:cs="方正仿宋_GBK"/>
          <w:bCs/>
          <w:color w:val="000000"/>
          <w:sz w:val="24"/>
          <w:highlight w:val="none"/>
          <w:lang w:val="en-US" w:eastAsia="zh-CN"/>
        </w:rPr>
        <w:t>活动需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提供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val="en-US" w:eastAsia="zh-CN"/>
        </w:rPr>
        <w:t>活动签到表</w:t>
      </w:r>
      <w:r>
        <w:rPr>
          <w:rFonts w:hint="eastAsia" w:eastAsia="方正仿宋_GBK" w:cs="方正仿宋_GBK"/>
          <w:bCs/>
          <w:color w:val="000000"/>
          <w:sz w:val="24"/>
          <w:highlight w:val="none"/>
          <w:lang w:val="en-US" w:eastAsia="zh-CN"/>
        </w:rPr>
        <w:t>和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val="en-US" w:eastAsia="zh-CN"/>
        </w:rPr>
        <w:t>现场照片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  <w:lang w:eastAsia="zh-CN"/>
        </w:rPr>
        <w:t>。</w:t>
      </w:r>
    </w:p>
    <w:p w14:paraId="6789D5CD">
      <w:pPr>
        <w:overflowPunct w:val="0"/>
        <w:rPr>
          <w:rFonts w:hint="eastAsia"/>
          <w:highlight w:val="none"/>
        </w:rPr>
        <w:sectPr>
          <w:pgSz w:w="16838" w:h="11906" w:orient="landscape"/>
          <w:pgMar w:top="1531" w:right="1814" w:bottom="1531" w:left="1984" w:header="851" w:footer="992" w:gutter="0"/>
          <w:pgNumType w:fmt="decimal"/>
          <w:cols w:space="0" w:num="1"/>
          <w:titlePg/>
          <w:docGrid w:type="lines" w:linePitch="312" w:charSpace="0"/>
        </w:sectPr>
      </w:pPr>
      <w:r>
        <w:rPr>
          <w:rFonts w:hint="eastAsia"/>
          <w:highlight w:val="none"/>
        </w:rPr>
        <w:br w:type="page"/>
      </w:r>
    </w:p>
    <w:p w14:paraId="79DE0500">
      <w:pPr>
        <w:overflowPunct w:val="0"/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eastAsia="zh-CN"/>
        </w:rPr>
      </w:pP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</w:rPr>
        <w:t>五、技术转移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val="en-US" w:eastAsia="zh-CN"/>
        </w:rPr>
        <w:t>服务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</w:rPr>
        <w:t>成效情况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eastAsia="zh-CN"/>
        </w:rPr>
        <w:t>（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val="en-US" w:eastAsia="zh-CN"/>
        </w:rPr>
        <w:t>2024年度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eastAsia="zh-CN"/>
        </w:rPr>
        <w:t>）</w:t>
      </w:r>
    </w:p>
    <w:tbl>
      <w:tblPr>
        <w:tblStyle w:val="11"/>
        <w:tblW w:w="13298" w:type="dxa"/>
        <w:tblInd w:w="-1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8"/>
        <w:gridCol w:w="1841"/>
        <w:gridCol w:w="1305"/>
        <w:gridCol w:w="1269"/>
        <w:gridCol w:w="1516"/>
        <w:gridCol w:w="1833"/>
        <w:gridCol w:w="1513"/>
        <w:gridCol w:w="1550"/>
        <w:gridCol w:w="1413"/>
      </w:tblGrid>
      <w:tr w14:paraId="236A65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4204" w:type="dxa"/>
            <w:gridSpan w:val="3"/>
            <w:shd w:val="clear" w:color="auto" w:fill="auto"/>
            <w:vAlign w:val="center"/>
          </w:tcPr>
          <w:p w14:paraId="69098B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营业收入（万元）</w:t>
            </w:r>
          </w:p>
        </w:tc>
        <w:tc>
          <w:tcPr>
            <w:tcW w:w="2785" w:type="dxa"/>
            <w:gridSpan w:val="2"/>
            <w:vAlign w:val="center"/>
          </w:tcPr>
          <w:p w14:paraId="25E51B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3346" w:type="dxa"/>
            <w:gridSpan w:val="2"/>
            <w:shd w:val="clear" w:color="auto" w:fill="auto"/>
            <w:vAlign w:val="center"/>
          </w:tcPr>
          <w:p w14:paraId="76E4976C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技术转移服务直接收入（万元）</w:t>
            </w:r>
          </w:p>
        </w:tc>
        <w:tc>
          <w:tcPr>
            <w:tcW w:w="2963" w:type="dxa"/>
            <w:gridSpan w:val="2"/>
            <w:vAlign w:val="center"/>
          </w:tcPr>
          <w:p w14:paraId="4463F696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bCs/>
                <w:sz w:val="24"/>
                <w:highlight w:val="none"/>
              </w:rPr>
            </w:pPr>
          </w:p>
        </w:tc>
      </w:tr>
      <w:tr w14:paraId="093B9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4204" w:type="dxa"/>
            <w:gridSpan w:val="3"/>
            <w:vAlign w:val="center"/>
          </w:tcPr>
          <w:p w14:paraId="16BAC9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促成的技术转移项目数量（项）</w:t>
            </w:r>
          </w:p>
        </w:tc>
        <w:tc>
          <w:tcPr>
            <w:tcW w:w="2785" w:type="dxa"/>
            <w:gridSpan w:val="2"/>
            <w:vAlign w:val="center"/>
          </w:tcPr>
          <w:p w14:paraId="5D9ABC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spacing w:val="-6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spacing w:val="-6"/>
                <w:sz w:val="24"/>
                <w:highlight w:val="none"/>
              </w:rPr>
              <w:t>下方明细合计数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spacing w:val="-6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3346" w:type="dxa"/>
            <w:gridSpan w:val="2"/>
            <w:vAlign w:val="center"/>
          </w:tcPr>
          <w:p w14:paraId="740F67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促成的技术交易金额（万元）</w:t>
            </w:r>
          </w:p>
        </w:tc>
        <w:tc>
          <w:tcPr>
            <w:tcW w:w="2963" w:type="dxa"/>
            <w:gridSpan w:val="2"/>
            <w:vAlign w:val="center"/>
          </w:tcPr>
          <w:p w14:paraId="7731FD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</w:rPr>
              <w:t>下方明细合计数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  <w:lang w:eastAsia="zh-CN"/>
              </w:rPr>
              <w:t>）</w:t>
            </w:r>
          </w:p>
        </w:tc>
      </w:tr>
      <w:tr w14:paraId="1BAB49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4204" w:type="dxa"/>
            <w:gridSpan w:val="3"/>
            <w:vAlign w:val="center"/>
          </w:tcPr>
          <w:p w14:paraId="6CFE56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是否获得省市技术转移奖补资金额（第三方）</w:t>
            </w:r>
          </w:p>
        </w:tc>
        <w:tc>
          <w:tcPr>
            <w:tcW w:w="2785" w:type="dxa"/>
            <w:gridSpan w:val="2"/>
            <w:vAlign w:val="center"/>
          </w:tcPr>
          <w:p w14:paraId="513DB0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  <w:lang w:val="en-US" w:eastAsia="zh-CN"/>
              </w:rPr>
              <w:t>（是：金额/否）</w:t>
            </w:r>
          </w:p>
        </w:tc>
        <w:tc>
          <w:tcPr>
            <w:tcW w:w="3346" w:type="dxa"/>
            <w:gridSpan w:val="2"/>
            <w:vAlign w:val="center"/>
          </w:tcPr>
          <w:p w14:paraId="37905F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获得技术转移服务佣金收入（万元）</w:t>
            </w:r>
          </w:p>
        </w:tc>
        <w:tc>
          <w:tcPr>
            <w:tcW w:w="2963" w:type="dxa"/>
            <w:gridSpan w:val="2"/>
            <w:vAlign w:val="center"/>
          </w:tcPr>
          <w:p w14:paraId="67647B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</w:rPr>
              <w:t>下方明细合计数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  <w:highlight w:val="none"/>
                <w:lang w:eastAsia="zh-CN"/>
              </w:rPr>
              <w:t>）</w:t>
            </w:r>
          </w:p>
        </w:tc>
      </w:tr>
      <w:tr w14:paraId="413323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13298" w:type="dxa"/>
            <w:gridSpan w:val="9"/>
            <w:vAlign w:val="center"/>
          </w:tcPr>
          <w:p w14:paraId="663676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0"/>
                <w:sz w:val="24"/>
                <w:highlight w:val="none"/>
              </w:rPr>
              <w:t>技术转移成效明细</w:t>
            </w:r>
          </w:p>
        </w:tc>
      </w:tr>
      <w:tr w14:paraId="0A11A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7" w:hRule="atLeast"/>
        </w:trPr>
        <w:tc>
          <w:tcPr>
            <w:tcW w:w="1058" w:type="dxa"/>
            <w:shd w:val="clear" w:color="auto" w:fill="auto"/>
            <w:vAlign w:val="center"/>
          </w:tcPr>
          <w:p w14:paraId="6A88DD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序号</w:t>
            </w:r>
          </w:p>
        </w:tc>
        <w:tc>
          <w:tcPr>
            <w:tcW w:w="1841" w:type="dxa"/>
            <w:shd w:val="clear" w:color="auto" w:fill="auto"/>
            <w:vAlign w:val="center"/>
          </w:tcPr>
          <w:p w14:paraId="48D92F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  <w:t>省技术产权交易市场线上平台订单编号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305" w:type="dxa"/>
            <w:shd w:val="clear" w:color="auto" w:fill="auto"/>
            <w:vAlign w:val="center"/>
          </w:tcPr>
          <w:p w14:paraId="391E8A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技术合同登记编号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269" w:type="dxa"/>
            <w:shd w:val="clear" w:color="auto" w:fill="auto"/>
            <w:vAlign w:val="center"/>
          </w:tcPr>
          <w:p w14:paraId="65D76D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项目名称</w:t>
            </w:r>
          </w:p>
        </w:tc>
        <w:tc>
          <w:tcPr>
            <w:tcW w:w="1516" w:type="dxa"/>
            <w:shd w:val="clear" w:color="auto" w:fill="auto"/>
            <w:vAlign w:val="center"/>
          </w:tcPr>
          <w:p w14:paraId="3628BD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技术吸纳方</w:t>
            </w:r>
          </w:p>
        </w:tc>
        <w:tc>
          <w:tcPr>
            <w:tcW w:w="1833" w:type="dxa"/>
            <w:shd w:val="clear" w:color="auto" w:fill="auto"/>
            <w:vAlign w:val="center"/>
          </w:tcPr>
          <w:p w14:paraId="68B1A5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技术输出方</w:t>
            </w:r>
          </w:p>
        </w:tc>
        <w:tc>
          <w:tcPr>
            <w:tcW w:w="1513" w:type="dxa"/>
            <w:shd w:val="clear" w:color="auto" w:fill="auto"/>
            <w:vAlign w:val="center"/>
          </w:tcPr>
          <w:p w14:paraId="48C950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合同金额（万元）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7BD21B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促成交易的技术经理人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编号</w:t>
            </w:r>
          </w:p>
        </w:tc>
        <w:tc>
          <w:tcPr>
            <w:tcW w:w="1413" w:type="dxa"/>
            <w:shd w:val="clear" w:color="auto" w:fill="auto"/>
            <w:vAlign w:val="center"/>
          </w:tcPr>
          <w:p w14:paraId="2D2105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收取佣金金额（万元）</w:t>
            </w:r>
          </w:p>
        </w:tc>
      </w:tr>
      <w:tr w14:paraId="7C972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1058" w:type="dxa"/>
            <w:shd w:val="clear" w:color="auto" w:fill="auto"/>
            <w:vAlign w:val="center"/>
          </w:tcPr>
          <w:p w14:paraId="3FECA7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1</w:t>
            </w:r>
          </w:p>
        </w:tc>
        <w:tc>
          <w:tcPr>
            <w:tcW w:w="1841" w:type="dxa"/>
            <w:shd w:val="clear" w:color="auto" w:fill="auto"/>
            <w:vAlign w:val="center"/>
          </w:tcPr>
          <w:p w14:paraId="7649CD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14:paraId="109B6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269" w:type="dxa"/>
            <w:shd w:val="clear" w:color="auto" w:fill="auto"/>
            <w:vAlign w:val="center"/>
          </w:tcPr>
          <w:p w14:paraId="69F2DD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516" w:type="dxa"/>
            <w:shd w:val="clear" w:color="auto" w:fill="auto"/>
            <w:vAlign w:val="center"/>
          </w:tcPr>
          <w:p w14:paraId="27AD57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14:paraId="3FF369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513" w:type="dxa"/>
            <w:shd w:val="clear" w:color="auto" w:fill="auto"/>
            <w:vAlign w:val="center"/>
          </w:tcPr>
          <w:p w14:paraId="3DA301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550" w:type="dxa"/>
            <w:shd w:val="clear" w:color="auto" w:fill="auto"/>
            <w:vAlign w:val="center"/>
          </w:tcPr>
          <w:p w14:paraId="5A2FCD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413" w:type="dxa"/>
            <w:shd w:val="clear" w:color="auto" w:fill="auto"/>
            <w:vAlign w:val="center"/>
          </w:tcPr>
          <w:p w14:paraId="38905C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23DC3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1058" w:type="dxa"/>
            <w:shd w:val="clear" w:color="auto" w:fill="auto"/>
            <w:vAlign w:val="center"/>
          </w:tcPr>
          <w:p w14:paraId="11DAE2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2</w:t>
            </w:r>
          </w:p>
        </w:tc>
        <w:tc>
          <w:tcPr>
            <w:tcW w:w="1841" w:type="dxa"/>
            <w:shd w:val="clear" w:color="auto" w:fill="auto"/>
            <w:vAlign w:val="center"/>
          </w:tcPr>
          <w:p w14:paraId="0153C7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14:paraId="41690D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269" w:type="dxa"/>
            <w:shd w:val="clear" w:color="auto" w:fill="auto"/>
            <w:vAlign w:val="center"/>
          </w:tcPr>
          <w:p w14:paraId="45A7AF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516" w:type="dxa"/>
            <w:shd w:val="clear" w:color="auto" w:fill="auto"/>
            <w:vAlign w:val="center"/>
          </w:tcPr>
          <w:p w14:paraId="0DD448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14:paraId="233A52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513" w:type="dxa"/>
            <w:shd w:val="clear" w:color="auto" w:fill="auto"/>
            <w:vAlign w:val="center"/>
          </w:tcPr>
          <w:p w14:paraId="7F098A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550" w:type="dxa"/>
            <w:shd w:val="clear" w:color="auto" w:fill="auto"/>
            <w:vAlign w:val="center"/>
          </w:tcPr>
          <w:p w14:paraId="300200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413" w:type="dxa"/>
            <w:shd w:val="clear" w:color="auto" w:fill="auto"/>
            <w:vAlign w:val="center"/>
          </w:tcPr>
          <w:p w14:paraId="034795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66DD3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1058" w:type="dxa"/>
            <w:shd w:val="clear" w:color="auto" w:fill="auto"/>
            <w:vAlign w:val="center"/>
          </w:tcPr>
          <w:p w14:paraId="52ADB6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3</w:t>
            </w:r>
          </w:p>
        </w:tc>
        <w:tc>
          <w:tcPr>
            <w:tcW w:w="1841" w:type="dxa"/>
            <w:shd w:val="clear" w:color="auto" w:fill="auto"/>
            <w:vAlign w:val="center"/>
          </w:tcPr>
          <w:p w14:paraId="14092E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14:paraId="030494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269" w:type="dxa"/>
            <w:shd w:val="clear" w:color="auto" w:fill="auto"/>
            <w:vAlign w:val="center"/>
          </w:tcPr>
          <w:p w14:paraId="4B3C56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516" w:type="dxa"/>
            <w:shd w:val="clear" w:color="auto" w:fill="auto"/>
            <w:vAlign w:val="center"/>
          </w:tcPr>
          <w:p w14:paraId="2699BD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14:paraId="3969F5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513" w:type="dxa"/>
            <w:shd w:val="clear" w:color="auto" w:fill="auto"/>
            <w:vAlign w:val="center"/>
          </w:tcPr>
          <w:p w14:paraId="1E40FC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550" w:type="dxa"/>
            <w:shd w:val="clear" w:color="auto" w:fill="auto"/>
            <w:vAlign w:val="center"/>
          </w:tcPr>
          <w:p w14:paraId="072FBE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413" w:type="dxa"/>
            <w:shd w:val="clear" w:color="auto" w:fill="auto"/>
            <w:vAlign w:val="center"/>
          </w:tcPr>
          <w:p w14:paraId="751921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 w14:paraId="62277D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1058" w:type="dxa"/>
            <w:vAlign w:val="center"/>
          </w:tcPr>
          <w:p w14:paraId="1096D9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  <w:t>...</w:t>
            </w:r>
          </w:p>
        </w:tc>
        <w:tc>
          <w:tcPr>
            <w:tcW w:w="1841" w:type="dxa"/>
            <w:vAlign w:val="center"/>
          </w:tcPr>
          <w:p w14:paraId="5BE79E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305" w:type="dxa"/>
            <w:vAlign w:val="center"/>
          </w:tcPr>
          <w:p w14:paraId="7D0C5B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269" w:type="dxa"/>
            <w:vAlign w:val="center"/>
          </w:tcPr>
          <w:p w14:paraId="312E44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516" w:type="dxa"/>
            <w:vAlign w:val="center"/>
          </w:tcPr>
          <w:p w14:paraId="14C9AE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833" w:type="dxa"/>
            <w:vAlign w:val="center"/>
          </w:tcPr>
          <w:p w14:paraId="4BDC0D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513" w:type="dxa"/>
            <w:vAlign w:val="center"/>
          </w:tcPr>
          <w:p w14:paraId="62A633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550" w:type="dxa"/>
            <w:vAlign w:val="center"/>
          </w:tcPr>
          <w:p w14:paraId="64EA2E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  <w:tc>
          <w:tcPr>
            <w:tcW w:w="1413" w:type="dxa"/>
            <w:vAlign w:val="center"/>
          </w:tcPr>
          <w:p w14:paraId="67ABA7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  <w:highlight w:val="none"/>
              </w:rPr>
            </w:pPr>
          </w:p>
        </w:tc>
      </w:tr>
    </w:tbl>
    <w:p w14:paraId="3D6945CD">
      <w:pPr>
        <w:snapToGrid w:val="0"/>
        <w:spacing w:line="590" w:lineRule="exact"/>
        <w:ind w:right="-1421" w:rightChars="-444"/>
        <w:rPr>
          <w:rFonts w:ascii="Times New Roman" w:hAnsi="Times New Roman" w:eastAsia="方正仿宋_GBK" w:cs="方正仿宋_GBK"/>
          <w:bCs/>
          <w:color w:val="000000"/>
          <w:sz w:val="24"/>
          <w:highlight w:val="none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注：提供技术转移服务成效证明材料（如技术合同复印件、技术交易资金到账证明</w:t>
      </w:r>
      <w:r>
        <w:rPr>
          <w:rFonts w:hint="eastAsia" w:eastAsia="方正仿宋_GBK" w:cs="方正仿宋_GBK"/>
          <w:bCs/>
          <w:color w:val="000000"/>
          <w:sz w:val="24"/>
          <w:highlight w:val="none"/>
          <w:lang w:eastAsia="zh-CN"/>
        </w:rPr>
        <w:t>、</w:t>
      </w:r>
      <w:r>
        <w:rPr>
          <w:rFonts w:hint="eastAsia" w:eastAsia="方正仿宋_GBK" w:cs="方正仿宋_GBK"/>
          <w:bCs/>
          <w:color w:val="000000"/>
          <w:sz w:val="24"/>
          <w:highlight w:val="none"/>
          <w:lang w:val="en-US" w:eastAsia="zh-CN"/>
        </w:rPr>
        <w:t>项目简介</w:t>
      </w: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等）；</w:t>
      </w:r>
    </w:p>
    <w:p w14:paraId="500F10AB">
      <w:pPr>
        <w:overflowPunct w:val="0"/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  <w:sectPr>
          <w:pgSz w:w="16838" w:h="11906" w:orient="landscape"/>
          <w:pgMar w:top="1531" w:right="1814" w:bottom="1531" w:left="1984" w:header="851" w:footer="992" w:gutter="0"/>
          <w:pgNumType w:fmt="decimal"/>
          <w:cols w:space="0" w:num="1"/>
          <w:titlePg/>
          <w:docGrid w:type="lines" w:linePitch="312" w:charSpace="0"/>
        </w:sectPr>
      </w:pP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  <w:br w:type="page"/>
      </w:r>
    </w:p>
    <w:p w14:paraId="40386963">
      <w:pPr>
        <w:overflowPunct w:val="0"/>
        <w:spacing w:line="590" w:lineRule="exact"/>
        <w:jc w:val="center"/>
        <w:rPr>
          <w:rFonts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  <w:lang w:val="en-US" w:eastAsia="zh-CN"/>
        </w:rPr>
        <w:t>典型</w:t>
      </w: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  <w:t>服务</w:t>
      </w:r>
      <w:r>
        <w:rPr>
          <w:rFonts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  <w:t>案例</w:t>
      </w: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  <w:lang w:val="en-US" w:eastAsia="zh-CN"/>
        </w:rPr>
        <w:t>1</w:t>
      </w:r>
    </w:p>
    <w:tbl>
      <w:tblPr>
        <w:tblStyle w:val="11"/>
        <w:tblW w:w="9240" w:type="dxa"/>
        <w:tblInd w:w="-2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72"/>
        <w:gridCol w:w="1483"/>
        <w:gridCol w:w="2693"/>
        <w:gridCol w:w="1892"/>
      </w:tblGrid>
      <w:tr w14:paraId="7EEA4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3172" w:type="dxa"/>
            <w:vAlign w:val="center"/>
          </w:tcPr>
          <w:p w14:paraId="493ECCF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项目名称</w:t>
            </w:r>
          </w:p>
        </w:tc>
        <w:tc>
          <w:tcPr>
            <w:tcW w:w="6068" w:type="dxa"/>
            <w:gridSpan w:val="3"/>
            <w:vAlign w:val="center"/>
          </w:tcPr>
          <w:p w14:paraId="5E5E31F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</w:tr>
      <w:tr w14:paraId="4D404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3172" w:type="dxa"/>
            <w:vAlign w:val="center"/>
          </w:tcPr>
          <w:p w14:paraId="45B6D4E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技术输出方单位名称</w:t>
            </w:r>
          </w:p>
        </w:tc>
        <w:tc>
          <w:tcPr>
            <w:tcW w:w="1483" w:type="dxa"/>
            <w:vAlign w:val="center"/>
          </w:tcPr>
          <w:p w14:paraId="5C8DAEC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29DC3C4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技术吸纳方单位名称</w:t>
            </w:r>
          </w:p>
        </w:tc>
        <w:tc>
          <w:tcPr>
            <w:tcW w:w="1892" w:type="dxa"/>
            <w:vAlign w:val="center"/>
          </w:tcPr>
          <w:p w14:paraId="469F48C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</w:tr>
      <w:tr w14:paraId="3F0E6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3172" w:type="dxa"/>
            <w:vAlign w:val="center"/>
          </w:tcPr>
          <w:p w14:paraId="4CD7ED3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成交金额</w:t>
            </w:r>
          </w:p>
        </w:tc>
        <w:tc>
          <w:tcPr>
            <w:tcW w:w="1483" w:type="dxa"/>
            <w:vAlign w:val="center"/>
          </w:tcPr>
          <w:p w14:paraId="51FA508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1FC3517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项目签订日期</w:t>
            </w:r>
          </w:p>
        </w:tc>
        <w:tc>
          <w:tcPr>
            <w:tcW w:w="1892" w:type="dxa"/>
            <w:vAlign w:val="center"/>
          </w:tcPr>
          <w:p w14:paraId="689E4D6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</w:tr>
      <w:tr w14:paraId="07C7D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3172" w:type="dxa"/>
            <w:vAlign w:val="center"/>
          </w:tcPr>
          <w:p w14:paraId="4707FEF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在“江苏省技术产权交易市场”的交易订单编号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483" w:type="dxa"/>
            <w:vAlign w:val="center"/>
          </w:tcPr>
          <w:p w14:paraId="38229DB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6A8ED6A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在“江苏省技术合同认定登记系统”的合同登记编号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892" w:type="dxa"/>
            <w:vAlign w:val="center"/>
          </w:tcPr>
          <w:p w14:paraId="7EBA289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</w:tr>
      <w:tr w14:paraId="55650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8" w:hRule="atLeast"/>
        </w:trPr>
        <w:tc>
          <w:tcPr>
            <w:tcW w:w="9240" w:type="dxa"/>
            <w:gridSpan w:val="4"/>
          </w:tcPr>
          <w:p w14:paraId="41D8BB3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案例描述：（主要从项目基本情况、供需双方的基本情况、技术需求的解决方案、中介方发挥的作用及创新服务模式等方面进行描述。每个案例篇幅500字以内）</w:t>
            </w:r>
          </w:p>
          <w:p w14:paraId="68B8D81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ind w:left="0" w:leftChars="0" w:firstLine="0" w:firstLineChars="0"/>
              <w:jc w:val="both"/>
              <w:textAlignment w:val="auto"/>
              <w:rPr>
                <w:rFonts w:ascii="Times New Roman" w:hAnsi="Times New Roman" w:eastAsia="宋体" w:cs="Times New Roman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</w:p>
          <w:p w14:paraId="1BF7E57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ind w:left="0" w:leftChars="0" w:firstLine="0" w:firstLineChars="0"/>
              <w:jc w:val="both"/>
              <w:textAlignment w:val="auto"/>
              <w:rPr>
                <w:rFonts w:ascii="Times New Roman" w:hAnsi="Times New Roman" w:eastAsia="宋体" w:cs="Times New Roman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</w:p>
        </w:tc>
      </w:tr>
    </w:tbl>
    <w:p w14:paraId="32B73AEF">
      <w:pPr>
        <w:overflowPunct w:val="0"/>
        <w:spacing w:line="590" w:lineRule="exact"/>
        <w:jc w:val="center"/>
        <w:rPr>
          <w:rFonts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  <w:lang w:val="en-US" w:eastAsia="zh-CN"/>
        </w:rPr>
        <w:t>典型</w:t>
      </w: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</w:rPr>
        <w:t>服务案例</w:t>
      </w: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  <w:highlight w:val="none"/>
          <w:lang w:val="en-US" w:eastAsia="zh-CN"/>
        </w:rPr>
        <w:t>2</w:t>
      </w:r>
    </w:p>
    <w:tbl>
      <w:tblPr>
        <w:tblStyle w:val="11"/>
        <w:tblW w:w="9240" w:type="dxa"/>
        <w:tblInd w:w="-2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72"/>
        <w:gridCol w:w="1483"/>
        <w:gridCol w:w="2693"/>
        <w:gridCol w:w="1892"/>
      </w:tblGrid>
      <w:tr w14:paraId="63CE3B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3172" w:type="dxa"/>
            <w:vAlign w:val="center"/>
          </w:tcPr>
          <w:p w14:paraId="20A2F25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项目名称</w:t>
            </w:r>
          </w:p>
        </w:tc>
        <w:tc>
          <w:tcPr>
            <w:tcW w:w="6068" w:type="dxa"/>
            <w:gridSpan w:val="3"/>
            <w:vAlign w:val="center"/>
          </w:tcPr>
          <w:p w14:paraId="686E2FE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</w:tr>
      <w:tr w14:paraId="4C8CC4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3172" w:type="dxa"/>
            <w:vAlign w:val="center"/>
          </w:tcPr>
          <w:p w14:paraId="024091C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技术输出方单位名称</w:t>
            </w:r>
          </w:p>
        </w:tc>
        <w:tc>
          <w:tcPr>
            <w:tcW w:w="1483" w:type="dxa"/>
            <w:vAlign w:val="center"/>
          </w:tcPr>
          <w:p w14:paraId="59F28E1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4D4D56F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技术吸纳方单位名称</w:t>
            </w:r>
          </w:p>
        </w:tc>
        <w:tc>
          <w:tcPr>
            <w:tcW w:w="1892" w:type="dxa"/>
            <w:vAlign w:val="center"/>
          </w:tcPr>
          <w:p w14:paraId="0B63819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</w:tr>
      <w:tr w14:paraId="60532D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3172" w:type="dxa"/>
            <w:vAlign w:val="center"/>
          </w:tcPr>
          <w:p w14:paraId="1A2AEF8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成交金额</w:t>
            </w:r>
          </w:p>
        </w:tc>
        <w:tc>
          <w:tcPr>
            <w:tcW w:w="1483" w:type="dxa"/>
            <w:vAlign w:val="center"/>
          </w:tcPr>
          <w:p w14:paraId="6CBC3A1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47A305D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项目签订日期</w:t>
            </w:r>
          </w:p>
        </w:tc>
        <w:tc>
          <w:tcPr>
            <w:tcW w:w="1892" w:type="dxa"/>
            <w:vAlign w:val="center"/>
          </w:tcPr>
          <w:p w14:paraId="5032937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</w:tr>
      <w:tr w14:paraId="00C1E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3172" w:type="dxa"/>
            <w:vAlign w:val="center"/>
          </w:tcPr>
          <w:p w14:paraId="20F83BE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在“江苏省技术产权交易市场”的交易订单编号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483" w:type="dxa"/>
            <w:vAlign w:val="center"/>
          </w:tcPr>
          <w:p w14:paraId="77B0F06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6A2FB46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在“江苏省技术合同认定登记系统”的合同登记编号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892" w:type="dxa"/>
            <w:vAlign w:val="center"/>
          </w:tcPr>
          <w:p w14:paraId="482762F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</w:p>
        </w:tc>
      </w:tr>
      <w:tr w14:paraId="325F0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9" w:hRule="atLeast"/>
        </w:trPr>
        <w:tc>
          <w:tcPr>
            <w:tcW w:w="9240" w:type="dxa"/>
            <w:gridSpan w:val="4"/>
          </w:tcPr>
          <w:p w14:paraId="527FFE3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highlight w:val="none"/>
              </w:rPr>
              <w:t>案例描述：（主要从项目基本情况、供需双方的基本情况、技术需求的解决方案、中介方发挥的作用及创新服务模式等方面进行描述。每个案例篇幅500字以内）</w:t>
            </w:r>
          </w:p>
          <w:p w14:paraId="08F44F2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ind w:left="0" w:leftChars="0" w:firstLine="0" w:firstLineChars="0"/>
              <w:jc w:val="both"/>
              <w:textAlignment w:val="auto"/>
              <w:rPr>
                <w:rFonts w:ascii="Times New Roman" w:hAnsi="Times New Roman" w:eastAsia="宋体" w:cs="Times New Roman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</w:p>
          <w:p w14:paraId="0D30478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 w:val="0"/>
              <w:ind w:left="0" w:leftChars="0" w:firstLine="0" w:firstLineChars="0"/>
              <w:jc w:val="both"/>
              <w:textAlignment w:val="auto"/>
              <w:rPr>
                <w:rFonts w:ascii="Times New Roman" w:hAnsi="Times New Roman" w:eastAsia="宋体" w:cs="Times New Roman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</w:p>
        </w:tc>
      </w:tr>
    </w:tbl>
    <w:p w14:paraId="50FF6FBC">
      <w:pPr>
        <w:snapToGrid w:val="0"/>
        <w:spacing w:line="590" w:lineRule="exact"/>
        <w:ind w:right="-1421" w:rightChars="-444"/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  <w:highlight w:val="none"/>
        </w:rPr>
        <w:t>注：根据需要，可自行添加</w:t>
      </w:r>
    </w:p>
    <w:p w14:paraId="54DF215D">
      <w:pPr>
        <w:overflowPunct w:val="0"/>
        <w:rPr>
          <w:highlight w:val="none"/>
        </w:rPr>
      </w:pPr>
      <w:r>
        <w:rPr>
          <w:rFonts w:hint="eastAsia"/>
          <w:highlight w:val="none"/>
        </w:rPr>
        <w:br w:type="page"/>
      </w:r>
    </w:p>
    <w:p w14:paraId="0E286A82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</w:rPr>
        <w:t>六、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  <w:lang w:val="en-US" w:eastAsia="zh-CN"/>
        </w:rPr>
        <w:t>2024年度</w:t>
      </w: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</w:rPr>
        <w:t>技术转移资源汇聚情况</w:t>
      </w:r>
    </w:p>
    <w:tbl>
      <w:tblPr>
        <w:tblStyle w:val="11"/>
        <w:tblW w:w="89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1"/>
      </w:tblGrid>
      <w:tr w14:paraId="2FBF0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0" w:hRule="atLeast"/>
        </w:trPr>
        <w:tc>
          <w:tcPr>
            <w:tcW w:w="8961" w:type="dxa"/>
          </w:tcPr>
          <w:p w14:paraId="2AFF7084">
            <w:pPr>
              <w:widowControl/>
              <w:numPr>
                <w:ilvl w:val="255"/>
                <w:numId w:val="0"/>
              </w:numPr>
              <w:overflowPunct w:val="0"/>
              <w:snapToGrid w:val="0"/>
              <w:spacing w:line="400" w:lineRule="exact"/>
              <w:jc w:val="left"/>
              <w:rPr>
                <w:rFonts w:hint="eastAsia" w:eastAsia="方正仿宋_GBK" w:cs="方正仿宋_GBK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方正仿宋_GBK" w:cs="方正仿宋_GBK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 引荐各类专家、高校院所及企业至省技术产权交易市场开展技术转移工作情况</w:t>
            </w:r>
          </w:p>
          <w:p w14:paraId="2B2B8303">
            <w:pPr>
              <w:widowControl/>
              <w:numPr>
                <w:ilvl w:val="255"/>
                <w:numId w:val="0"/>
              </w:numPr>
              <w:overflowPunct w:val="0"/>
              <w:snapToGrid w:val="0"/>
              <w:spacing w:line="400" w:lineRule="exact"/>
              <w:jc w:val="left"/>
              <w:rPr>
                <w:rFonts w:hint="eastAsia" w:eastAsia="方正仿宋_GBK" w:cs="方正仿宋_GBK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eastAsia="方正仿宋_GBK" w:cs="方正仿宋_GBK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 各类亮点做法、典型案例的宣传报道情况</w:t>
            </w:r>
          </w:p>
          <w:p w14:paraId="4C6F188C">
            <w:pPr>
              <w:widowControl/>
              <w:numPr>
                <w:ilvl w:val="255"/>
                <w:numId w:val="0"/>
              </w:numPr>
              <w:overflowPunct w:val="0"/>
              <w:snapToGrid w:val="0"/>
              <w:spacing w:line="400" w:lineRule="exact"/>
              <w:jc w:val="left"/>
              <w:rPr>
                <w:rFonts w:ascii="Times New Roman" w:hAnsi="Times New Roman" w:eastAsia="方正仿宋_GBK" w:cs="方正仿宋_GBK"/>
                <w:bCs/>
                <w:color w:val="000000"/>
                <w:sz w:val="32"/>
                <w:szCs w:val="32"/>
                <w:highlight w:val="none"/>
              </w:rPr>
            </w:pPr>
            <w:r>
              <w:rPr>
                <w:rFonts w:hint="eastAsia" w:eastAsia="方正仿宋_GBK" w:cs="方正仿宋_GBK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3. 其他特色技术转移资源汇聚情况。</w:t>
            </w:r>
          </w:p>
        </w:tc>
      </w:tr>
    </w:tbl>
    <w:p w14:paraId="78FA933C">
      <w:pPr>
        <w:overflowPunct w:val="0"/>
        <w:rPr>
          <w:rFonts w:ascii="Times New Roman" w:hAnsi="Times New Roman" w:eastAsia="方正黑体_GBK" w:cs="方正黑体_GBK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方正黑体_GBK"/>
          <w:sz w:val="28"/>
          <w:szCs w:val="28"/>
          <w:highlight w:val="none"/>
        </w:rPr>
        <w:t>七、</w:t>
      </w:r>
      <w:r>
        <w:rPr>
          <w:rFonts w:ascii="Times New Roman" w:hAnsi="Times New Roman" w:eastAsia="方正黑体_GBK" w:cs="Times New Roman"/>
          <w:bCs/>
          <w:sz w:val="28"/>
          <w:szCs w:val="28"/>
          <w:highlight w:val="none"/>
        </w:rPr>
        <w:t>事务所运营</w:t>
      </w:r>
      <w:r>
        <w:rPr>
          <w:rFonts w:hint="eastAsia" w:eastAsia="方正黑体_GBK" w:cs="Times New Roman"/>
          <w:bCs/>
          <w:sz w:val="28"/>
          <w:szCs w:val="28"/>
          <w:highlight w:val="none"/>
          <w:lang w:val="en-US" w:eastAsia="zh-CN"/>
        </w:rPr>
        <w:t>存在的问题、建议及下一步工作计划</w:t>
      </w:r>
    </w:p>
    <w:tbl>
      <w:tblPr>
        <w:tblStyle w:val="11"/>
        <w:tblW w:w="89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1"/>
      </w:tblGrid>
      <w:tr w14:paraId="5D761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3" w:hRule="atLeast"/>
        </w:trPr>
        <w:tc>
          <w:tcPr>
            <w:tcW w:w="8961" w:type="dxa"/>
          </w:tcPr>
          <w:p w14:paraId="628D69DA">
            <w:pPr>
              <w:widowControl/>
              <w:numPr>
                <w:ilvl w:val="255"/>
                <w:numId w:val="0"/>
              </w:numPr>
              <w:overflowPunct w:val="0"/>
              <w:snapToGrid w:val="0"/>
              <w:spacing w:line="400" w:lineRule="exact"/>
              <w:jc w:val="left"/>
              <w:rPr>
                <w:rFonts w:hint="default" w:ascii="Times New Roman" w:hAnsi="Times New Roman" w:eastAsia="方正仿宋_GBK" w:cs="方正仿宋_GBK"/>
                <w:bCs/>
                <w:color w:val="000000"/>
                <w:sz w:val="32"/>
                <w:szCs w:val="32"/>
                <w:highlight w:val="none"/>
                <w:lang w:val="en-US"/>
              </w:rPr>
            </w:pPr>
            <w:r>
              <w:rPr>
                <w:rFonts w:hint="eastAsia" w:eastAsia="方正仿宋_GBK" w:cs="方正仿宋_GBK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500-800字，包括当前事务所运营存在或遇到的问题、建议以及2025年事务所运营计划</w:t>
            </w:r>
          </w:p>
        </w:tc>
      </w:tr>
    </w:tbl>
    <w:p w14:paraId="366BA6BE">
      <w:pPr>
        <w:numPr>
          <w:ilvl w:val="0"/>
          <w:numId w:val="0"/>
        </w:numPr>
        <w:overflowPunct w:val="0"/>
        <w:snapToGrid w:val="0"/>
        <w:spacing w:line="20" w:lineRule="exact"/>
        <w:rPr>
          <w:rFonts w:hint="default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</w:pPr>
    </w:p>
    <w:p w14:paraId="6768F061">
      <w:pPr>
        <w:numPr>
          <w:ilvl w:val="0"/>
          <w:numId w:val="0"/>
        </w:numPr>
        <w:overflowPunct w:val="0"/>
        <w:snapToGrid w:val="0"/>
        <w:spacing w:line="20" w:lineRule="exact"/>
        <w:rPr>
          <w:rFonts w:hint="default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</w:pPr>
    </w:p>
    <w:p w14:paraId="4EACEFC0">
      <w:pPr>
        <w:numPr>
          <w:ilvl w:val="0"/>
          <w:numId w:val="0"/>
        </w:numPr>
        <w:overflowPunct w:val="0"/>
        <w:snapToGrid w:val="0"/>
        <w:spacing w:line="20" w:lineRule="exact"/>
        <w:rPr>
          <w:rFonts w:hint="default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</w:pPr>
    </w:p>
    <w:p w14:paraId="6EE50CDA">
      <w:pPr>
        <w:numPr>
          <w:ilvl w:val="0"/>
          <w:numId w:val="0"/>
        </w:numPr>
        <w:overflowPunct w:val="0"/>
        <w:snapToGrid w:val="0"/>
        <w:spacing w:line="20" w:lineRule="exact"/>
        <w:rPr>
          <w:rFonts w:hint="default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</w:pPr>
    </w:p>
    <w:p w14:paraId="77F81702">
      <w:pPr>
        <w:numPr>
          <w:ilvl w:val="0"/>
          <w:numId w:val="0"/>
        </w:numPr>
        <w:overflowPunct w:val="0"/>
        <w:snapToGrid w:val="0"/>
        <w:spacing w:line="20" w:lineRule="exact"/>
        <w:rPr>
          <w:rFonts w:hint="default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</w:pPr>
    </w:p>
    <w:p w14:paraId="5CDD5A53">
      <w:pPr>
        <w:rPr>
          <w:rFonts w:hint="default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</w:pPr>
      <w:r>
        <w:rPr>
          <w:rFonts w:hint="default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  <w:br w:type="page"/>
      </w:r>
    </w:p>
    <w:p w14:paraId="1C609398">
      <w:pPr>
        <w:overflowPunct w:val="0"/>
        <w:spacing w:line="240" w:lineRule="auto"/>
        <w:rPr>
          <w:rFonts w:hint="eastAsia" w:ascii="Times New Roman" w:hAnsi="Times New Roman" w:eastAsia="方正黑体_GBK" w:cs="方正黑体_GBK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  <w:highlight w:val="none"/>
          <w:lang w:val="en-US" w:eastAsia="zh-CN"/>
        </w:rPr>
        <w:t>附件2</w:t>
      </w:r>
    </w:p>
    <w:p w14:paraId="64BAAE90">
      <w:pPr>
        <w:overflowPunct w:val="0"/>
        <w:spacing w:line="590" w:lineRule="exact"/>
        <w:jc w:val="center"/>
        <w:rPr>
          <w:rFonts w:hint="eastAsia" w:ascii="Times New Roman" w:hAnsi="Times New Roman" w:eastAsia="方正小标宋_GBK" w:cs="方正小标宋_GBK"/>
          <w:w w:val="100"/>
          <w:sz w:val="44"/>
          <w:szCs w:val="44"/>
          <w:highlight w:val="none"/>
          <w:lang w:val="en-US" w:eastAsia="zh-CN"/>
        </w:rPr>
      </w:pPr>
    </w:p>
    <w:p w14:paraId="7E6E2EEC">
      <w:pPr>
        <w:overflowPunct w:val="0"/>
        <w:spacing w:line="590" w:lineRule="exact"/>
        <w:jc w:val="center"/>
        <w:rPr>
          <w:rFonts w:hint="eastAsia" w:ascii="Times New Roman" w:hAnsi="Times New Roman" w:eastAsia="方正小标宋_GBK" w:cs="方正小标宋_GBK"/>
          <w:w w:val="100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w w:val="100"/>
          <w:sz w:val="44"/>
          <w:szCs w:val="44"/>
          <w:highlight w:val="none"/>
          <w:lang w:val="en-US" w:eastAsia="zh-CN"/>
        </w:rPr>
        <w:t>江苏省技术经理人事务所名单</w:t>
      </w:r>
    </w:p>
    <w:p w14:paraId="7ED2C0CD">
      <w:pPr>
        <w:overflowPunct w:val="0"/>
        <w:snapToGrid w:val="0"/>
        <w:spacing w:line="240" w:lineRule="auto"/>
        <w:jc w:val="center"/>
        <w:rPr>
          <w:rFonts w:hint="eastAsia" w:ascii="Times New Roman" w:hAnsi="Times New Roman" w:eastAsia="方正小标宋_GBK" w:cs="方正小标宋_GBK"/>
          <w:w w:val="100"/>
          <w:sz w:val="32"/>
          <w:szCs w:val="32"/>
          <w:highlight w:val="none"/>
          <w:lang w:val="en-US"/>
        </w:rPr>
      </w:pPr>
    </w:p>
    <w:tbl>
      <w:tblPr>
        <w:tblStyle w:val="10"/>
        <w:tblW w:w="9477" w:type="dxa"/>
        <w:tblInd w:w="-9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"/>
        <w:gridCol w:w="6618"/>
        <w:gridCol w:w="1869"/>
      </w:tblGrid>
      <w:tr w14:paraId="65C54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tblHeader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3495C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方正黑体_GBK" w:cs="方正黑体_GBK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8"/>
                <w:szCs w:val="28"/>
                <w:highlight w:val="none"/>
                <w:lang w:bidi="ar"/>
              </w:rPr>
              <w:t>序号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F242F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方正黑体_GBK" w:cs="方正黑体_GBK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8"/>
                <w:szCs w:val="28"/>
                <w:highlight w:val="none"/>
                <w:lang w:bidi="ar"/>
              </w:rPr>
              <w:t>机构名称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439BC">
            <w:pPr>
              <w:widowControl/>
              <w:overflowPunct w:val="0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eastAsia="方正黑体_GBK" w:cs="方正黑体_GBK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区域</w:t>
            </w:r>
          </w:p>
        </w:tc>
      </w:tr>
      <w:tr w14:paraId="56DAE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D31C2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405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江苏省技术市场协会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22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1C3F1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D4DE2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A00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江苏南工大科技园有限公司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F6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20D05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7CFD0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23E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南京协行知识产权服务有限公司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D3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12A43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194C4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DFE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南京畅远信息科技有限公司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FE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2828C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62EEA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88F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南京科技创业服务中心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D8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7DB8E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1589C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357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江苏省农业科学院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64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7179F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1FC17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84E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南京北大科技园科技发展有限公司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DB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4F757A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4E2D4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672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南京工程学院技术服务有限责任公司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60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3B70C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8213C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F26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南京申云知识产权服务有限公司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39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1D4D62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6C6DF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10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A2B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江苏寰球智金科技发展集团有限公司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3C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4B4CE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D1768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11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A98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江苏联弘信科技发展有限公司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29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0F8E2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5C840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12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FE2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清研华科新能源研究院（南京）有限公司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DC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6C268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27F54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13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8BA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南京扬子江生态环境产业研究院有限公司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5F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2DFE2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8C38B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14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76F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南京东南大学技术转移中心有限公司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F4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2772A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C7BFB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15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776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江苏悠谷未来科技有限公司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F2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630B7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F1971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16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73A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南京大学科技园发展有限公司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AA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5B5CB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EE70B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17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203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南京医大转化医学有限责任公司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C3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103BE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36402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18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CD5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南京华恒专利代理事务所（普通合伙）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5C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30643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07D90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19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446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南京信大技术转移有限公司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66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65E93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3A477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20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A5C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南京市鼓楼区科技创业服务中心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C3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23E413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85C50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21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5A5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江苏博特新材科技有限公司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DE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65BA7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A3678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22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663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南京元业技术转移有限公司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26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776B4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77D86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23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441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江苏南京农大科技开发有限责任公司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C1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64318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830D7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24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B70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南京中擎知产科技服务有限公司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C1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2F5F9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1ECC2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25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08D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南京润道科技服务有限公司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B9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5D194E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BC9DA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26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FEF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江苏锐智戎创企业管理有限公司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6B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</w:t>
            </w:r>
          </w:p>
        </w:tc>
      </w:tr>
      <w:tr w14:paraId="1AC7CA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BA870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27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5AD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无锡金企中融信息技术有限公司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DB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</w:t>
            </w:r>
          </w:p>
        </w:tc>
      </w:tr>
      <w:tr w14:paraId="0B960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CF626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28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B1C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无锡海峡两岸科技金融服务中心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4E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</w:t>
            </w:r>
          </w:p>
        </w:tc>
      </w:tr>
      <w:tr w14:paraId="0778D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EEA8B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29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7B9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无锡华源专利商标事务所（普通合伙）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97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</w:t>
            </w:r>
          </w:p>
        </w:tc>
      </w:tr>
      <w:tr w14:paraId="611CC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18BCB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30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647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江苏欣业企业服务有限公司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4E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</w:t>
            </w:r>
          </w:p>
        </w:tc>
      </w:tr>
      <w:tr w14:paraId="62DFF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DF9D8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31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054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无锡博士汇创技术转移有限公司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0E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</w:t>
            </w:r>
          </w:p>
        </w:tc>
      </w:tr>
      <w:tr w14:paraId="1B82F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FD9AD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32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F2D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无锡市新吴区智诚科技成果转化中心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0D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</w:t>
            </w:r>
          </w:p>
        </w:tc>
      </w:tr>
      <w:tr w14:paraId="7323F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56A12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33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51D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江苏阳光惠远知识产权运营有限公司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09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</w:t>
            </w:r>
          </w:p>
        </w:tc>
      </w:tr>
      <w:tr w14:paraId="694FE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3D64F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34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0E0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江阴市牛商众创网络科技有限公司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93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</w:t>
            </w:r>
          </w:p>
        </w:tc>
      </w:tr>
      <w:tr w14:paraId="5035D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1B3F2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35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19C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江苏经纬知识产权运营有限公司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49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</w:t>
            </w:r>
          </w:p>
        </w:tc>
      </w:tr>
      <w:tr w14:paraId="7DF22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939A6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36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E21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无锡三聚阳光知识产权服务有限公司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39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</w:t>
            </w:r>
          </w:p>
        </w:tc>
      </w:tr>
      <w:tr w14:paraId="09933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9E0B8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37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E5C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江苏淮海技术产权交易中心有限公司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B8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徐州市</w:t>
            </w:r>
          </w:p>
        </w:tc>
      </w:tr>
      <w:tr w14:paraId="230C12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28BED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38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C53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中徐矿山安全技术转移交易中心有限公司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F7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徐州市</w:t>
            </w:r>
          </w:p>
        </w:tc>
      </w:tr>
      <w:tr w14:paraId="0582B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0E744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39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43F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江苏世丰企业管理咨询有限公司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A4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徐州市</w:t>
            </w:r>
          </w:p>
        </w:tc>
      </w:tr>
      <w:tr w14:paraId="25089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E2D8F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40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612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徐州医科大学科技园发展有限公司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C0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徐州市</w:t>
            </w:r>
          </w:p>
        </w:tc>
      </w:tr>
      <w:tr w14:paraId="250DE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B34B4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41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81F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徐州众研美汇信息科技有限公司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E3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徐州市</w:t>
            </w:r>
          </w:p>
        </w:tc>
      </w:tr>
      <w:tr w14:paraId="013BD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53EA5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42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352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徐州新发现科技孵化器有限公司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9B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徐州市</w:t>
            </w:r>
          </w:p>
        </w:tc>
      </w:tr>
      <w:tr w14:paraId="06B1E2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76228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43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5BA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徐州中国矿业大学大学科技园有限责任公司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02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徐州市</w:t>
            </w:r>
          </w:p>
        </w:tc>
      </w:tr>
      <w:tr w14:paraId="01CEE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F56B7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44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9A5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常州常大技术转移中心有限公司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3D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01B293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F0FDA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45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91E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常州工程职业技术学院技术转移中心有限公司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72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519835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1A7CA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46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7FC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常州市智能制造产业协会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72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7F8A3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31F55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47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FD7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大连理工江苏研究院有限公司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38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2551C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6733E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48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614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浙江大学常州工业技术研究院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25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08400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FFF89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49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AF9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常州南京大学高新技术研究院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A5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06467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FB65E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50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801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常州江苏大学工程技术研究院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16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4D9C3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BAD35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51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245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常州市启航知识产权运营有限公司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49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72BED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D2FC0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52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BD3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常州市权航专利代理有限公司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4D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6FA3F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6BA97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53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953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常州江理工技术转移中心有限公司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53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5DA24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370BA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54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141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常州无极管理咨询有限公司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2B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4EC91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77B14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55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1D4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智慧安博企业服务（常州）有限公司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0C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</w:t>
            </w:r>
          </w:p>
        </w:tc>
      </w:tr>
      <w:tr w14:paraId="40A9D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1D9CD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56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229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苏州苏大技术转移中心有限公司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00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</w:t>
            </w:r>
          </w:p>
        </w:tc>
      </w:tr>
      <w:tr w14:paraId="404EF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3DF1F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57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8E1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常熟紫金知识产权服务有限公司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86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</w:t>
            </w:r>
          </w:p>
        </w:tc>
      </w:tr>
      <w:tr w14:paraId="512EF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2CF56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58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2C1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浙江大学苏州工业技术研究院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1A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</w:t>
            </w:r>
          </w:p>
        </w:tc>
      </w:tr>
      <w:tr w14:paraId="2EA72E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10C98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59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8BF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易启创（苏州）企业管理服务有限公司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9E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</w:t>
            </w:r>
          </w:p>
        </w:tc>
      </w:tr>
      <w:tr w14:paraId="39F23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E2FCA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60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489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昆山丝路阳澄国际技术转移有限公司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EE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</w:t>
            </w:r>
          </w:p>
        </w:tc>
      </w:tr>
      <w:tr w14:paraId="17D2B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3C055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61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086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苏州科信技术经纪服务有限公司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02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</w:t>
            </w:r>
          </w:p>
        </w:tc>
      </w:tr>
      <w:tr w14:paraId="31D65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1C169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62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7E8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苏州科智云科技服务有限公司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95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</w:t>
            </w:r>
          </w:p>
        </w:tc>
      </w:tr>
      <w:tr w14:paraId="671A6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B100A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63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541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西安交通大学苏州研究院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F5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</w:t>
            </w:r>
          </w:p>
        </w:tc>
      </w:tr>
      <w:tr w14:paraId="10CE4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86FA0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64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B12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三螺旋大数据科技（昆山）有限公司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19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</w:t>
            </w:r>
          </w:p>
        </w:tc>
      </w:tr>
      <w:tr w14:paraId="2F6E9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C3F8B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65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FE9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昆山云际数据信息有限公司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FD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</w:t>
            </w:r>
          </w:p>
        </w:tc>
      </w:tr>
      <w:tr w14:paraId="79BBE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6D69C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66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FAC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海安常州大学高新技术研发中心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E4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南通市</w:t>
            </w:r>
          </w:p>
        </w:tc>
      </w:tr>
      <w:tr w14:paraId="454FB3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BF827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67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43F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南通大学技术转移中心有限公司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68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南通市</w:t>
            </w:r>
          </w:p>
        </w:tc>
      </w:tr>
      <w:tr w14:paraId="7C5E7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FD3E7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68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C1A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南通高新技术创业中心有限公司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75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南通市</w:t>
            </w:r>
          </w:p>
        </w:tc>
      </w:tr>
      <w:tr w14:paraId="224C8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B565F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69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304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连云港智源电力设计有限公司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CB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连云港市</w:t>
            </w:r>
          </w:p>
        </w:tc>
      </w:tr>
      <w:tr w14:paraId="1311B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810C9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70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5C6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淮安市生产力促进中心（淮安技术市场）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A7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淮安市</w:t>
            </w:r>
          </w:p>
        </w:tc>
      </w:tr>
      <w:tr w14:paraId="3C232E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F8BF0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71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36E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盐城博仕信息科技有限公司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9E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盐城市</w:t>
            </w:r>
          </w:p>
        </w:tc>
      </w:tr>
      <w:tr w14:paraId="1B9259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09F01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72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3AD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华睿中高科技成果转化（盐城）有限公司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F5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盐城市</w:t>
            </w:r>
          </w:p>
        </w:tc>
      </w:tr>
      <w:tr w14:paraId="662D8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408D1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73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F0E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盐城大学科技园有限公司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28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盐城市</w:t>
            </w:r>
          </w:p>
        </w:tc>
      </w:tr>
      <w:tr w14:paraId="52CF7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35D01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74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7B1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盐城科联知识产权服务有限公司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5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盐城市</w:t>
            </w:r>
          </w:p>
        </w:tc>
      </w:tr>
      <w:tr w14:paraId="07C7B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F7EC5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75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ADC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盐城工学院技术转移中心有限公司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31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盐城市</w:t>
            </w:r>
          </w:p>
        </w:tc>
      </w:tr>
      <w:tr w14:paraId="00A0A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0949D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76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BD2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扬州博士创新技术转移有限公司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DC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</w:t>
            </w:r>
          </w:p>
        </w:tc>
      </w:tr>
      <w:tr w14:paraId="71A33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22CA8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77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731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江苏大学扬州（江都）新能源汽车产业研究所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37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</w:t>
            </w:r>
          </w:p>
        </w:tc>
      </w:tr>
      <w:tr w14:paraId="5BCAB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6532F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78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725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凌动信息科技扬州有限公司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A7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</w:t>
            </w:r>
          </w:p>
        </w:tc>
      </w:tr>
      <w:tr w14:paraId="092BF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6AEB9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79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97B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江苏中兴蓝光科技咨询有限公司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AE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</w:t>
            </w:r>
          </w:p>
        </w:tc>
      </w:tr>
      <w:tr w14:paraId="2C803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B7C4F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80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BA8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扬州瑞恒信息科技服务有限公司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36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</w:t>
            </w:r>
          </w:p>
        </w:tc>
      </w:tr>
      <w:tr w14:paraId="5E3C0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EE918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897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大连理工高邮研究院有限公司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80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</w:t>
            </w:r>
          </w:p>
        </w:tc>
      </w:tr>
      <w:tr w14:paraId="708C5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AF9E2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317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扬州鼎诚知识产权服务有限公司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5A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</w:t>
            </w:r>
          </w:p>
        </w:tc>
      </w:tr>
      <w:tr w14:paraId="7C889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75B83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3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D4A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扬州源点科技咨询有限公司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90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</w:t>
            </w:r>
          </w:p>
        </w:tc>
      </w:tr>
      <w:tr w14:paraId="644CA1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3BE61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4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884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江苏玖创科技服务有限公司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A9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</w:t>
            </w:r>
          </w:p>
        </w:tc>
      </w:tr>
      <w:tr w14:paraId="234B5A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A6266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5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606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镇江江苏大学技术转移中心有限公司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F3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镇江市</w:t>
            </w:r>
          </w:p>
        </w:tc>
      </w:tr>
      <w:tr w14:paraId="218497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FBABD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6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6CA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镇江交广投资管理有限公司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2C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镇江市</w:t>
            </w:r>
          </w:p>
        </w:tc>
      </w:tr>
      <w:tr w14:paraId="52078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05916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7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7A2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江苏科技大学技术转移中心有限公司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5C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镇江市</w:t>
            </w:r>
          </w:p>
        </w:tc>
      </w:tr>
      <w:tr w14:paraId="24C20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E3BA8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078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江苏畅远信息科技有限公司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A4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镇江市</w:t>
            </w:r>
          </w:p>
        </w:tc>
      </w:tr>
      <w:tr w14:paraId="2EE86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63716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8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19A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江苏汇智知识产权服务有限公司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8E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镇江市</w:t>
            </w:r>
          </w:p>
        </w:tc>
      </w:tr>
      <w:tr w14:paraId="4947A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D058C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0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922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北京交通大学长三角研究院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24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镇江市</w:t>
            </w:r>
          </w:p>
        </w:tc>
      </w:tr>
      <w:tr w14:paraId="4C261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F04DF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1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73C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宿迁方横科技咨询有限公司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2F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宿迁市</w:t>
            </w:r>
          </w:p>
        </w:tc>
      </w:tr>
      <w:tr w14:paraId="35CDB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30545">
            <w:pPr>
              <w:widowControl/>
              <w:overflowPunct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9</w:t>
            </w:r>
            <w:r>
              <w:rPr>
                <w:rFonts w:ascii="Times New Roman" w:hAnsi="Times New Roman" w:eastAsia="宋体" w:cs="Times New Roman"/>
                <w:color w:val="auto"/>
                <w:kern w:val="0"/>
                <w:sz w:val="28"/>
                <w:szCs w:val="28"/>
                <w:highlight w:val="none"/>
                <w:lang w:bidi="ar"/>
              </w:rPr>
              <w:t>2</w:t>
            </w:r>
          </w:p>
        </w:tc>
        <w:tc>
          <w:tcPr>
            <w:tcW w:w="6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CCC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江苏海宿汇技术转移有限公司</w:t>
            </w:r>
          </w:p>
        </w:tc>
        <w:tc>
          <w:tcPr>
            <w:tcW w:w="1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09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宿迁市</w:t>
            </w:r>
          </w:p>
        </w:tc>
      </w:tr>
    </w:tbl>
    <w:p w14:paraId="293189CE">
      <w:pPr>
        <w:numPr>
          <w:ilvl w:val="0"/>
          <w:numId w:val="0"/>
        </w:numPr>
        <w:overflowPunct w:val="0"/>
        <w:snapToGrid w:val="0"/>
        <w:spacing w:line="20" w:lineRule="exact"/>
        <w:rPr>
          <w:rFonts w:hint="default" w:ascii="Times New Roman" w:hAnsi="Times New Roman" w:eastAsia="方正黑体_GBK" w:cs="Times New Roman"/>
          <w:bCs/>
          <w:sz w:val="28"/>
          <w:szCs w:val="28"/>
          <w:highlight w:val="none"/>
          <w:lang w:val="en-US" w:eastAsia="zh-CN"/>
        </w:rPr>
      </w:pPr>
    </w:p>
    <w:sectPr>
      <w:pgSz w:w="11906" w:h="16838"/>
      <w:pgMar w:top="1814" w:right="1531" w:bottom="1984" w:left="1531" w:header="851" w:footer="992" w:gutter="0"/>
      <w:pgNumType w:fmt="decimal"/>
      <w:cols w:space="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8FED3B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60DEB2C"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60DEB2C"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5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DA811B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B2B80DD"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eXtc4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Hl7XO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2B80DD"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k5NjhjYzBhMmI1MTMyMDY3YmY5ZTk1YTAxZDFjMzcifQ=="/>
  </w:docVars>
  <w:rsids>
    <w:rsidRoot w:val="009C3441"/>
    <w:rsid w:val="00024509"/>
    <w:rsid w:val="000245BE"/>
    <w:rsid w:val="00033314"/>
    <w:rsid w:val="000343FF"/>
    <w:rsid w:val="00070547"/>
    <w:rsid w:val="00073083"/>
    <w:rsid w:val="00080CF7"/>
    <w:rsid w:val="000822EA"/>
    <w:rsid w:val="000906F1"/>
    <w:rsid w:val="000A1705"/>
    <w:rsid w:val="000B3D10"/>
    <w:rsid w:val="000C7C21"/>
    <w:rsid w:val="00105966"/>
    <w:rsid w:val="001240C6"/>
    <w:rsid w:val="00171E74"/>
    <w:rsid w:val="00184A59"/>
    <w:rsid w:val="001862C0"/>
    <w:rsid w:val="001C7DA9"/>
    <w:rsid w:val="00206266"/>
    <w:rsid w:val="002129D5"/>
    <w:rsid w:val="002377ED"/>
    <w:rsid w:val="0028509E"/>
    <w:rsid w:val="002901D3"/>
    <w:rsid w:val="002D30BE"/>
    <w:rsid w:val="00340452"/>
    <w:rsid w:val="003407C7"/>
    <w:rsid w:val="00361111"/>
    <w:rsid w:val="0037785B"/>
    <w:rsid w:val="00391364"/>
    <w:rsid w:val="003923F6"/>
    <w:rsid w:val="003A2572"/>
    <w:rsid w:val="003B5C4E"/>
    <w:rsid w:val="004158A6"/>
    <w:rsid w:val="00463BC4"/>
    <w:rsid w:val="00484A4B"/>
    <w:rsid w:val="004D79CE"/>
    <w:rsid w:val="004E745C"/>
    <w:rsid w:val="005439AB"/>
    <w:rsid w:val="00562F23"/>
    <w:rsid w:val="00571B35"/>
    <w:rsid w:val="0057629C"/>
    <w:rsid w:val="00593866"/>
    <w:rsid w:val="005A3A47"/>
    <w:rsid w:val="005B1B97"/>
    <w:rsid w:val="005D62BA"/>
    <w:rsid w:val="005F51AC"/>
    <w:rsid w:val="00631925"/>
    <w:rsid w:val="006660A7"/>
    <w:rsid w:val="0066711A"/>
    <w:rsid w:val="006923AA"/>
    <w:rsid w:val="006A11A3"/>
    <w:rsid w:val="006C53F1"/>
    <w:rsid w:val="006E040A"/>
    <w:rsid w:val="0074360B"/>
    <w:rsid w:val="00751BF5"/>
    <w:rsid w:val="00760A98"/>
    <w:rsid w:val="007642ED"/>
    <w:rsid w:val="007A7C6B"/>
    <w:rsid w:val="007D4788"/>
    <w:rsid w:val="007E57AE"/>
    <w:rsid w:val="00816EDD"/>
    <w:rsid w:val="00832C33"/>
    <w:rsid w:val="00877F05"/>
    <w:rsid w:val="008D043E"/>
    <w:rsid w:val="00964FD6"/>
    <w:rsid w:val="009766DE"/>
    <w:rsid w:val="009C3441"/>
    <w:rsid w:val="00A36220"/>
    <w:rsid w:val="00A46E0F"/>
    <w:rsid w:val="00A8154C"/>
    <w:rsid w:val="00AA00A7"/>
    <w:rsid w:val="00AA4D7B"/>
    <w:rsid w:val="00AB05EE"/>
    <w:rsid w:val="00B15C96"/>
    <w:rsid w:val="00B52612"/>
    <w:rsid w:val="00B74298"/>
    <w:rsid w:val="00B76E73"/>
    <w:rsid w:val="00B7790E"/>
    <w:rsid w:val="00B82640"/>
    <w:rsid w:val="00BB5EBA"/>
    <w:rsid w:val="00C01E2F"/>
    <w:rsid w:val="00C0406D"/>
    <w:rsid w:val="00C204AD"/>
    <w:rsid w:val="00C578F0"/>
    <w:rsid w:val="00C64272"/>
    <w:rsid w:val="00C71D67"/>
    <w:rsid w:val="00C72915"/>
    <w:rsid w:val="00C738DD"/>
    <w:rsid w:val="00C84542"/>
    <w:rsid w:val="00CA4700"/>
    <w:rsid w:val="00CF215C"/>
    <w:rsid w:val="00D64FD5"/>
    <w:rsid w:val="00D73777"/>
    <w:rsid w:val="00DA55B5"/>
    <w:rsid w:val="00DC0606"/>
    <w:rsid w:val="00DD1C63"/>
    <w:rsid w:val="00E2303C"/>
    <w:rsid w:val="00E51FB2"/>
    <w:rsid w:val="00E965D6"/>
    <w:rsid w:val="00E97C23"/>
    <w:rsid w:val="00EA73EE"/>
    <w:rsid w:val="00ED7C55"/>
    <w:rsid w:val="00F571E7"/>
    <w:rsid w:val="00FE0428"/>
    <w:rsid w:val="00FF214C"/>
    <w:rsid w:val="01172A03"/>
    <w:rsid w:val="02AD0298"/>
    <w:rsid w:val="02F13D46"/>
    <w:rsid w:val="03AB1C49"/>
    <w:rsid w:val="03D867F8"/>
    <w:rsid w:val="03DE35EF"/>
    <w:rsid w:val="03F84D6E"/>
    <w:rsid w:val="040241E4"/>
    <w:rsid w:val="04E37952"/>
    <w:rsid w:val="05624177"/>
    <w:rsid w:val="05AF2D74"/>
    <w:rsid w:val="062F6A41"/>
    <w:rsid w:val="074A7D17"/>
    <w:rsid w:val="08260925"/>
    <w:rsid w:val="08584862"/>
    <w:rsid w:val="0895661B"/>
    <w:rsid w:val="08DA4864"/>
    <w:rsid w:val="091672F8"/>
    <w:rsid w:val="092B34F0"/>
    <w:rsid w:val="09B05AD1"/>
    <w:rsid w:val="09EB0ED1"/>
    <w:rsid w:val="0A1C72DC"/>
    <w:rsid w:val="0A8D2A27"/>
    <w:rsid w:val="0A996970"/>
    <w:rsid w:val="0AA91C8A"/>
    <w:rsid w:val="0B6A12A0"/>
    <w:rsid w:val="0BC37D16"/>
    <w:rsid w:val="0CA84E57"/>
    <w:rsid w:val="0CB47CA0"/>
    <w:rsid w:val="0CED23B3"/>
    <w:rsid w:val="0D135D9C"/>
    <w:rsid w:val="0E58699B"/>
    <w:rsid w:val="0E9C09EC"/>
    <w:rsid w:val="100A5A79"/>
    <w:rsid w:val="1011229B"/>
    <w:rsid w:val="113A4C18"/>
    <w:rsid w:val="11731ED8"/>
    <w:rsid w:val="11E57B67"/>
    <w:rsid w:val="12A460C1"/>
    <w:rsid w:val="13C24A51"/>
    <w:rsid w:val="14726477"/>
    <w:rsid w:val="14A53F74"/>
    <w:rsid w:val="14CA62B3"/>
    <w:rsid w:val="150077B6"/>
    <w:rsid w:val="15B75BB0"/>
    <w:rsid w:val="15D16F7D"/>
    <w:rsid w:val="16AE750E"/>
    <w:rsid w:val="170D2487"/>
    <w:rsid w:val="17A31C7A"/>
    <w:rsid w:val="18217C4F"/>
    <w:rsid w:val="186B56B7"/>
    <w:rsid w:val="18A93878"/>
    <w:rsid w:val="18C179CD"/>
    <w:rsid w:val="18F83E77"/>
    <w:rsid w:val="19584A22"/>
    <w:rsid w:val="196D545F"/>
    <w:rsid w:val="19A86C7E"/>
    <w:rsid w:val="19A90B8D"/>
    <w:rsid w:val="19B27315"/>
    <w:rsid w:val="19F2633E"/>
    <w:rsid w:val="1A1976A6"/>
    <w:rsid w:val="1AF000F5"/>
    <w:rsid w:val="1B0E2C71"/>
    <w:rsid w:val="1BA07D6D"/>
    <w:rsid w:val="1BF064B7"/>
    <w:rsid w:val="1C36422E"/>
    <w:rsid w:val="1C8C69A9"/>
    <w:rsid w:val="1CD3430C"/>
    <w:rsid w:val="1D210A3A"/>
    <w:rsid w:val="1DC31AF1"/>
    <w:rsid w:val="1DED6B6E"/>
    <w:rsid w:val="1E222CBC"/>
    <w:rsid w:val="1E4744D0"/>
    <w:rsid w:val="1EC42962"/>
    <w:rsid w:val="20FB5A46"/>
    <w:rsid w:val="219C2D85"/>
    <w:rsid w:val="219E5035"/>
    <w:rsid w:val="21DD0C9E"/>
    <w:rsid w:val="22097CEF"/>
    <w:rsid w:val="2230323D"/>
    <w:rsid w:val="226455B2"/>
    <w:rsid w:val="232333CA"/>
    <w:rsid w:val="23990881"/>
    <w:rsid w:val="23C64B11"/>
    <w:rsid w:val="242A6565"/>
    <w:rsid w:val="244756D2"/>
    <w:rsid w:val="245B7F53"/>
    <w:rsid w:val="24EE1B49"/>
    <w:rsid w:val="25331C52"/>
    <w:rsid w:val="253F63C4"/>
    <w:rsid w:val="264A1001"/>
    <w:rsid w:val="26B80661"/>
    <w:rsid w:val="26BB5A5B"/>
    <w:rsid w:val="26F86CAF"/>
    <w:rsid w:val="273E1ED0"/>
    <w:rsid w:val="279F06EE"/>
    <w:rsid w:val="27B54BA0"/>
    <w:rsid w:val="27FB4297"/>
    <w:rsid w:val="28041684"/>
    <w:rsid w:val="28335AC5"/>
    <w:rsid w:val="29DD218D"/>
    <w:rsid w:val="2A4E6BE6"/>
    <w:rsid w:val="2B0D58CE"/>
    <w:rsid w:val="2C31576E"/>
    <w:rsid w:val="2C493B09"/>
    <w:rsid w:val="2CAA46DA"/>
    <w:rsid w:val="2CAF5447"/>
    <w:rsid w:val="2DC00868"/>
    <w:rsid w:val="2DF5718E"/>
    <w:rsid w:val="30295150"/>
    <w:rsid w:val="30AF04DE"/>
    <w:rsid w:val="30C419B0"/>
    <w:rsid w:val="30FC114A"/>
    <w:rsid w:val="318178A1"/>
    <w:rsid w:val="320F7A04"/>
    <w:rsid w:val="325B2C7D"/>
    <w:rsid w:val="338B331E"/>
    <w:rsid w:val="34286C22"/>
    <w:rsid w:val="343230DA"/>
    <w:rsid w:val="34983880"/>
    <w:rsid w:val="3604403D"/>
    <w:rsid w:val="365F2B2D"/>
    <w:rsid w:val="36C677E1"/>
    <w:rsid w:val="37971D86"/>
    <w:rsid w:val="379C5435"/>
    <w:rsid w:val="37A75B88"/>
    <w:rsid w:val="3874673F"/>
    <w:rsid w:val="3AE710BD"/>
    <w:rsid w:val="3B4A46AA"/>
    <w:rsid w:val="3B824942"/>
    <w:rsid w:val="3B982356"/>
    <w:rsid w:val="3BA24FE4"/>
    <w:rsid w:val="3DB26A3A"/>
    <w:rsid w:val="3E965255"/>
    <w:rsid w:val="3EAB41B0"/>
    <w:rsid w:val="3FE77469"/>
    <w:rsid w:val="400C6ED0"/>
    <w:rsid w:val="401A5296"/>
    <w:rsid w:val="401F6C03"/>
    <w:rsid w:val="40AF35C1"/>
    <w:rsid w:val="40BD7F60"/>
    <w:rsid w:val="41176F25"/>
    <w:rsid w:val="417116E0"/>
    <w:rsid w:val="41887F7F"/>
    <w:rsid w:val="43193DDE"/>
    <w:rsid w:val="432A7D99"/>
    <w:rsid w:val="432F3601"/>
    <w:rsid w:val="435B43F6"/>
    <w:rsid w:val="43747266"/>
    <w:rsid w:val="453E7450"/>
    <w:rsid w:val="455253C2"/>
    <w:rsid w:val="45BA0A13"/>
    <w:rsid w:val="45C928F5"/>
    <w:rsid w:val="45D466E2"/>
    <w:rsid w:val="45EF2152"/>
    <w:rsid w:val="462036D5"/>
    <w:rsid w:val="462D194E"/>
    <w:rsid w:val="474C5A1B"/>
    <w:rsid w:val="478B1022"/>
    <w:rsid w:val="47A3011A"/>
    <w:rsid w:val="47D44285"/>
    <w:rsid w:val="47E6627D"/>
    <w:rsid w:val="480A0DBF"/>
    <w:rsid w:val="49263346"/>
    <w:rsid w:val="499E278F"/>
    <w:rsid w:val="49B823EC"/>
    <w:rsid w:val="4A372D9B"/>
    <w:rsid w:val="4AD4683C"/>
    <w:rsid w:val="4AD47093"/>
    <w:rsid w:val="4AE0621F"/>
    <w:rsid w:val="4B5B695B"/>
    <w:rsid w:val="4B7D0C82"/>
    <w:rsid w:val="4BD034A7"/>
    <w:rsid w:val="4BDB69CA"/>
    <w:rsid w:val="4C7622A1"/>
    <w:rsid w:val="4C9E5354"/>
    <w:rsid w:val="4CEC6A11"/>
    <w:rsid w:val="4D4E28D6"/>
    <w:rsid w:val="4D4F5E29"/>
    <w:rsid w:val="4D631778"/>
    <w:rsid w:val="4DE436C5"/>
    <w:rsid w:val="4E2F6BAB"/>
    <w:rsid w:val="4E6B2F6B"/>
    <w:rsid w:val="4E925476"/>
    <w:rsid w:val="4EBF625C"/>
    <w:rsid w:val="4F691C49"/>
    <w:rsid w:val="4FC155E1"/>
    <w:rsid w:val="5071640D"/>
    <w:rsid w:val="50811DD2"/>
    <w:rsid w:val="509938C3"/>
    <w:rsid w:val="50EC470D"/>
    <w:rsid w:val="51134562"/>
    <w:rsid w:val="516A1CA8"/>
    <w:rsid w:val="51B50E6F"/>
    <w:rsid w:val="52900E21"/>
    <w:rsid w:val="536A3507"/>
    <w:rsid w:val="53752F2F"/>
    <w:rsid w:val="543405D5"/>
    <w:rsid w:val="546820A0"/>
    <w:rsid w:val="55175CA3"/>
    <w:rsid w:val="554D201C"/>
    <w:rsid w:val="556A2277"/>
    <w:rsid w:val="59C47B64"/>
    <w:rsid w:val="59D625D1"/>
    <w:rsid w:val="59F80855"/>
    <w:rsid w:val="5B432757"/>
    <w:rsid w:val="5B7E0775"/>
    <w:rsid w:val="5BC8419B"/>
    <w:rsid w:val="5C50066E"/>
    <w:rsid w:val="5C797243"/>
    <w:rsid w:val="5CB14C2F"/>
    <w:rsid w:val="5D00006B"/>
    <w:rsid w:val="5D434DFB"/>
    <w:rsid w:val="5E0A718D"/>
    <w:rsid w:val="5E3C172A"/>
    <w:rsid w:val="5E6F6B50"/>
    <w:rsid w:val="5EB4486C"/>
    <w:rsid w:val="5F010820"/>
    <w:rsid w:val="5F182D44"/>
    <w:rsid w:val="5F7408C2"/>
    <w:rsid w:val="5FFA4E12"/>
    <w:rsid w:val="60AA0648"/>
    <w:rsid w:val="60DB4461"/>
    <w:rsid w:val="611230CE"/>
    <w:rsid w:val="61526439"/>
    <w:rsid w:val="6170330B"/>
    <w:rsid w:val="61D2232C"/>
    <w:rsid w:val="61F41846"/>
    <w:rsid w:val="621D75F0"/>
    <w:rsid w:val="621E4888"/>
    <w:rsid w:val="62402CDD"/>
    <w:rsid w:val="62637D56"/>
    <w:rsid w:val="629A7E0A"/>
    <w:rsid w:val="62A94DB8"/>
    <w:rsid w:val="63367C3C"/>
    <w:rsid w:val="63514A76"/>
    <w:rsid w:val="63AD5DD7"/>
    <w:rsid w:val="63CF256B"/>
    <w:rsid w:val="63E13BDE"/>
    <w:rsid w:val="6475238D"/>
    <w:rsid w:val="6533183C"/>
    <w:rsid w:val="66286112"/>
    <w:rsid w:val="66381282"/>
    <w:rsid w:val="66AA2E1B"/>
    <w:rsid w:val="679F3980"/>
    <w:rsid w:val="67C5380E"/>
    <w:rsid w:val="684168C5"/>
    <w:rsid w:val="693B715C"/>
    <w:rsid w:val="69A27DD9"/>
    <w:rsid w:val="6B750D88"/>
    <w:rsid w:val="6B8400C1"/>
    <w:rsid w:val="6C4E5367"/>
    <w:rsid w:val="6D1F1741"/>
    <w:rsid w:val="6D231EEF"/>
    <w:rsid w:val="6D565308"/>
    <w:rsid w:val="6D5B2B00"/>
    <w:rsid w:val="6DA9496A"/>
    <w:rsid w:val="6DBA5447"/>
    <w:rsid w:val="6E122DF7"/>
    <w:rsid w:val="6F365AA3"/>
    <w:rsid w:val="6F3C65DA"/>
    <w:rsid w:val="6F991C7F"/>
    <w:rsid w:val="70267020"/>
    <w:rsid w:val="718C2FFF"/>
    <w:rsid w:val="71B2290F"/>
    <w:rsid w:val="71C04351"/>
    <w:rsid w:val="72B74861"/>
    <w:rsid w:val="72FB2B91"/>
    <w:rsid w:val="731C70E1"/>
    <w:rsid w:val="74312486"/>
    <w:rsid w:val="746A3BEA"/>
    <w:rsid w:val="74BB416C"/>
    <w:rsid w:val="74C85F0E"/>
    <w:rsid w:val="74D15A17"/>
    <w:rsid w:val="75A57E4E"/>
    <w:rsid w:val="761D6AB0"/>
    <w:rsid w:val="76F31C74"/>
    <w:rsid w:val="77E872FF"/>
    <w:rsid w:val="790463BB"/>
    <w:rsid w:val="7B2F1DA8"/>
    <w:rsid w:val="7B5D64E9"/>
    <w:rsid w:val="7B7315D6"/>
    <w:rsid w:val="7BD858DD"/>
    <w:rsid w:val="7D07647A"/>
    <w:rsid w:val="7D464AE5"/>
    <w:rsid w:val="7D5947FB"/>
    <w:rsid w:val="7EAF574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alloon Text"/>
    <w:basedOn w:val="1"/>
    <w:link w:val="19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toc 2"/>
    <w:basedOn w:val="1"/>
    <w:next w:val="1"/>
    <w:qFormat/>
    <w:uiPriority w:val="0"/>
    <w:pPr>
      <w:ind w:left="420" w:leftChars="200"/>
    </w:pPr>
    <w:rPr>
      <w:rFonts w:ascii="Times New Roman" w:hAnsi="Times New Roman" w:eastAsia="宋体" w:cs="Times New Roman"/>
    </w:rPr>
  </w:style>
  <w:style w:type="paragraph" w:styleId="7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Title"/>
    <w:basedOn w:val="1"/>
    <w:next w:val="9"/>
    <w:qFormat/>
    <w:uiPriority w:val="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customStyle="1" w:styleId="9">
    <w:name w:val="正文文本缩进1"/>
    <w:basedOn w:val="1"/>
    <w:unhideWhenUsed/>
    <w:qFormat/>
    <w:uiPriority w:val="0"/>
    <w:pPr>
      <w:spacing w:line="480" w:lineRule="exact"/>
      <w:ind w:firstLine="640" w:firstLineChars="200"/>
    </w:pPr>
    <w:rPr>
      <w:rFonts w:eastAsia="仿宋_GB2312"/>
      <w:sz w:val="32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uiPriority w:val="0"/>
    <w:rPr>
      <w:b/>
      <w:bCs/>
    </w:rPr>
  </w:style>
  <w:style w:type="character" w:styleId="14">
    <w:name w:val="Hyperlink"/>
    <w:basedOn w:val="12"/>
    <w:qFormat/>
    <w:uiPriority w:val="0"/>
    <w:rPr>
      <w:color w:val="0000FF"/>
      <w:u w:val="single"/>
    </w:rPr>
  </w:style>
  <w:style w:type="paragraph" w:styleId="15">
    <w:name w:val="List Paragraph"/>
    <w:basedOn w:val="1"/>
    <w:unhideWhenUsed/>
    <w:qFormat/>
    <w:uiPriority w:val="34"/>
    <w:pPr>
      <w:ind w:firstLine="420" w:firstLineChars="200"/>
    </w:pPr>
    <w:rPr>
      <w:rFonts w:ascii="Calibri" w:hAnsi="Calibri" w:eastAsia="宋体" w:cs="Times New Roman"/>
      <w:szCs w:val="22"/>
    </w:rPr>
  </w:style>
  <w:style w:type="character" w:customStyle="1" w:styleId="16">
    <w:name w:val="font11"/>
    <w:basedOn w:val="12"/>
    <w:qFormat/>
    <w:uiPriority w:val="0"/>
    <w:rPr>
      <w:rFonts w:ascii="方正书宋_GBK" w:hAnsi="方正书宋_GBK" w:eastAsia="方正书宋_GBK" w:cs="方正书宋_GBK"/>
      <w:color w:val="000000"/>
      <w:sz w:val="20"/>
      <w:szCs w:val="20"/>
      <w:u w:val="none"/>
    </w:rPr>
  </w:style>
  <w:style w:type="character" w:customStyle="1" w:styleId="17">
    <w:name w:val="font61"/>
    <w:basedOn w:val="12"/>
    <w:qFormat/>
    <w:uiPriority w:val="0"/>
    <w:rPr>
      <w:rFonts w:hint="default" w:ascii="方正书宋_GBK" w:hAnsi="方正书宋_GBK" w:eastAsia="方正书宋_GBK" w:cs="方正书宋_GBK"/>
      <w:color w:val="FF0000"/>
      <w:sz w:val="20"/>
      <w:szCs w:val="20"/>
      <w:u w:val="none"/>
    </w:rPr>
  </w:style>
  <w:style w:type="character" w:customStyle="1" w:styleId="18">
    <w:name w:val="font51"/>
    <w:basedOn w:val="12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批注框文本 字符"/>
    <w:basedOn w:val="12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20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15</Pages>
  <Words>4648</Words>
  <Characters>4893</Characters>
  <Lines>47</Lines>
  <Paragraphs>13</Paragraphs>
  <TotalTime>29</TotalTime>
  <ScaleCrop>false</ScaleCrop>
  <LinksUpToDate>false</LinksUpToDate>
  <CharactersWithSpaces>5170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2021-12-06T09:19:00Z</dcterms:created>
  <dc:creator>lenovo</dc:creator>
  <cp:lastModifiedBy>叶</cp:lastModifiedBy>
  <cp:lastPrinted>2024-12-06T00:50:00Z</cp:lastPrinted>
  <dcterms:modified xsi:type="dcterms:W3CDTF">2024-12-06T01:02:28Z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B1F8B1C7ED9A45DCBF70D6FD86EB2936_13</vt:lpwstr>
  </property>
</Properties>
</file>